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24" w:rsidRPr="00593556" w:rsidRDefault="004D3405" w:rsidP="00971262">
      <w:pPr>
        <w:jc w:val="center"/>
        <w:rPr>
          <w:rFonts w:ascii="Arial" w:hAnsi="Arial"/>
          <w:b/>
          <w:sz w:val="22"/>
        </w:rPr>
      </w:pPr>
      <w:permStart w:id="0" w:edGrp="everyone"/>
      <w:permEnd w:id="0"/>
      <w:r>
        <w:rPr>
          <w:rFonts w:ascii="Arial" w:hAnsi="Arial"/>
          <w:b/>
          <w:sz w:val="22"/>
        </w:rPr>
        <w:t xml:space="preserve"> </w:t>
      </w:r>
      <w:r w:rsidR="00971262" w:rsidRPr="00593556">
        <w:rPr>
          <w:rFonts w:ascii="Arial" w:hAnsi="Arial"/>
          <w:b/>
          <w:sz w:val="22"/>
        </w:rPr>
        <w:t>KIRBYVILLE HOUSING AUTHORITY</w:t>
      </w:r>
      <w:r w:rsidR="00E17E0C">
        <w:rPr>
          <w:rFonts w:ascii="Arial" w:hAnsi="Arial"/>
          <w:b/>
          <w:sz w:val="22"/>
        </w:rPr>
        <w:t xml:space="preserve"> (PECAN GROVE)</w:t>
      </w:r>
    </w:p>
    <w:p w:rsidR="00BE0E24" w:rsidRPr="00593556" w:rsidRDefault="00BE0E24" w:rsidP="00BE0E24">
      <w:pPr>
        <w:ind w:left="1080" w:hanging="720"/>
        <w:jc w:val="center"/>
        <w:rPr>
          <w:rFonts w:ascii="Arial" w:hAnsi="Arial"/>
          <w:b/>
          <w:sz w:val="22"/>
        </w:rPr>
      </w:pPr>
      <w:r w:rsidRPr="00593556">
        <w:rPr>
          <w:rFonts w:ascii="Arial" w:hAnsi="Arial"/>
          <w:b/>
          <w:sz w:val="22"/>
        </w:rPr>
        <w:t>TRANSFER POLICY</w:t>
      </w:r>
    </w:p>
    <w:p w:rsidR="00BE0E24" w:rsidRDefault="00BE0E24" w:rsidP="00BE0E24">
      <w:pPr>
        <w:ind w:left="1080" w:hanging="720"/>
        <w:jc w:val="both"/>
        <w:rPr>
          <w:rFonts w:ascii="Arial" w:hAnsi="Arial"/>
          <w:sz w:val="22"/>
        </w:rPr>
      </w:pPr>
    </w:p>
    <w:p w:rsidR="00BE0E24" w:rsidRDefault="00BE0E24" w:rsidP="00BE0E24">
      <w:pPr>
        <w:ind w:left="1080" w:hanging="720"/>
        <w:jc w:val="both"/>
        <w:rPr>
          <w:rFonts w:ascii="Arial" w:hAnsi="Arial"/>
          <w:sz w:val="22"/>
        </w:rPr>
      </w:pPr>
    </w:p>
    <w:p w:rsidR="00BE0E24" w:rsidRPr="00BE0E24" w:rsidRDefault="00BE0E24" w:rsidP="00BE0E24">
      <w:pPr>
        <w:ind w:left="1080" w:hanging="720"/>
        <w:jc w:val="both"/>
        <w:rPr>
          <w:rFonts w:ascii="Arial" w:hAnsi="Arial"/>
          <w:sz w:val="22"/>
        </w:rPr>
      </w:pPr>
      <w:r w:rsidRPr="00BE0E24">
        <w:rPr>
          <w:rFonts w:ascii="Arial" w:hAnsi="Arial"/>
          <w:sz w:val="22"/>
        </w:rPr>
        <w:t>A.</w:t>
      </w:r>
      <w:r w:rsidRPr="00BE0E24">
        <w:rPr>
          <w:rFonts w:ascii="Arial" w:hAnsi="Arial"/>
          <w:sz w:val="22"/>
        </w:rPr>
        <w:tab/>
      </w:r>
      <w:r w:rsidR="00971262">
        <w:rPr>
          <w:rFonts w:ascii="Arial" w:hAnsi="Arial"/>
          <w:sz w:val="22"/>
        </w:rPr>
        <w:t xml:space="preserve">Kirbyville Housing Authority (KHA) </w:t>
      </w:r>
      <w:r w:rsidR="00E17E0C">
        <w:rPr>
          <w:rFonts w:ascii="Arial" w:hAnsi="Arial"/>
          <w:sz w:val="22"/>
        </w:rPr>
        <w:t>shall</w:t>
      </w:r>
      <w:r w:rsidRPr="00BE0E24">
        <w:rPr>
          <w:rFonts w:ascii="Arial" w:hAnsi="Arial"/>
          <w:sz w:val="22"/>
        </w:rPr>
        <w:t xml:space="preserve"> maintain </w:t>
      </w:r>
      <w:r w:rsidR="00381D4E">
        <w:rPr>
          <w:rFonts w:ascii="Arial" w:hAnsi="Arial"/>
          <w:sz w:val="22"/>
        </w:rPr>
        <w:t xml:space="preserve">transfer waiting </w:t>
      </w:r>
      <w:r w:rsidRPr="00BE0E24">
        <w:rPr>
          <w:rFonts w:ascii="Arial" w:hAnsi="Arial"/>
          <w:sz w:val="22"/>
        </w:rPr>
        <w:t>list</w:t>
      </w:r>
      <w:r w:rsidR="00381D4E">
        <w:rPr>
          <w:rFonts w:ascii="Arial" w:hAnsi="Arial"/>
          <w:sz w:val="22"/>
        </w:rPr>
        <w:t>s</w:t>
      </w:r>
      <w:r w:rsidRPr="00BE0E24">
        <w:rPr>
          <w:rFonts w:ascii="Arial" w:hAnsi="Arial"/>
          <w:sz w:val="22"/>
        </w:rPr>
        <w:t xml:space="preserve"> </w:t>
      </w:r>
      <w:r w:rsidR="00381D4E">
        <w:rPr>
          <w:rFonts w:ascii="Arial" w:hAnsi="Arial"/>
          <w:sz w:val="22"/>
        </w:rPr>
        <w:t xml:space="preserve">for </w:t>
      </w:r>
      <w:r w:rsidR="00B15F66">
        <w:rPr>
          <w:rFonts w:ascii="Arial" w:hAnsi="Arial"/>
          <w:sz w:val="22"/>
        </w:rPr>
        <w:t>Tenant families</w:t>
      </w:r>
      <w:r w:rsidR="00381D4E">
        <w:rPr>
          <w:rFonts w:ascii="Arial" w:hAnsi="Arial"/>
          <w:sz w:val="22"/>
        </w:rPr>
        <w:t xml:space="preserve">, divided into separate categories of </w:t>
      </w:r>
      <w:r w:rsidR="00381D4E" w:rsidRPr="00B15F66">
        <w:rPr>
          <w:rFonts w:ascii="Arial" w:hAnsi="Arial"/>
          <w:sz w:val="22"/>
          <w:u w:val="single"/>
        </w:rPr>
        <w:t>regular families</w:t>
      </w:r>
      <w:r w:rsidR="00381D4E">
        <w:rPr>
          <w:rFonts w:ascii="Arial" w:hAnsi="Arial"/>
          <w:sz w:val="22"/>
        </w:rPr>
        <w:t xml:space="preserve"> (by </w:t>
      </w:r>
      <w:r w:rsidR="00593556">
        <w:rPr>
          <w:rFonts w:ascii="Arial" w:hAnsi="Arial"/>
          <w:sz w:val="22"/>
        </w:rPr>
        <w:t xml:space="preserve">number of </w:t>
      </w:r>
      <w:r w:rsidR="00381D4E">
        <w:rPr>
          <w:rFonts w:ascii="Arial" w:hAnsi="Arial"/>
          <w:sz w:val="22"/>
        </w:rPr>
        <w:t>bedroom</w:t>
      </w:r>
      <w:r w:rsidR="00593556">
        <w:rPr>
          <w:rFonts w:ascii="Arial" w:hAnsi="Arial"/>
          <w:sz w:val="22"/>
        </w:rPr>
        <w:t>s</w:t>
      </w:r>
      <w:r w:rsidR="00381D4E">
        <w:rPr>
          <w:rFonts w:ascii="Arial" w:hAnsi="Arial"/>
          <w:sz w:val="22"/>
        </w:rPr>
        <w:t xml:space="preserve">) and </w:t>
      </w:r>
      <w:r w:rsidR="00381D4E" w:rsidRPr="00B15F66">
        <w:rPr>
          <w:rFonts w:ascii="Arial" w:hAnsi="Arial"/>
          <w:sz w:val="22"/>
          <w:u w:val="single"/>
        </w:rPr>
        <w:t>elderly/disabled</w:t>
      </w:r>
      <w:r w:rsidR="00381D4E">
        <w:rPr>
          <w:rFonts w:ascii="Arial" w:hAnsi="Arial"/>
          <w:sz w:val="22"/>
        </w:rPr>
        <w:t xml:space="preserve"> </w:t>
      </w:r>
      <w:r w:rsidR="00593556">
        <w:rPr>
          <w:rFonts w:ascii="Arial" w:hAnsi="Arial"/>
          <w:sz w:val="22"/>
        </w:rPr>
        <w:t>families</w:t>
      </w:r>
      <w:r w:rsidRPr="00BE0E24">
        <w:rPr>
          <w:rFonts w:ascii="Arial" w:hAnsi="Arial"/>
          <w:sz w:val="22"/>
        </w:rPr>
        <w:t xml:space="preserve"> (by</w:t>
      </w:r>
      <w:r w:rsidR="00381D4E">
        <w:rPr>
          <w:rFonts w:ascii="Arial" w:hAnsi="Arial"/>
          <w:sz w:val="22"/>
        </w:rPr>
        <w:t xml:space="preserve"> number of bedrooms)</w:t>
      </w:r>
      <w:r w:rsidR="00E17E0C">
        <w:rPr>
          <w:rFonts w:ascii="Arial" w:hAnsi="Arial"/>
          <w:sz w:val="22"/>
        </w:rPr>
        <w:t xml:space="preserve">.  </w:t>
      </w:r>
      <w:r w:rsidR="00B15F66">
        <w:rPr>
          <w:rFonts w:ascii="Arial" w:hAnsi="Arial"/>
          <w:sz w:val="22"/>
        </w:rPr>
        <w:t xml:space="preserve">Category is determined by the status of the individual Tenant or the Tenant family’s head of household.  </w:t>
      </w:r>
      <w:r w:rsidR="00E17E0C">
        <w:rPr>
          <w:rFonts w:ascii="Arial" w:hAnsi="Arial"/>
          <w:sz w:val="22"/>
        </w:rPr>
        <w:t xml:space="preserve">These transfer waiting lists shall include names of </w:t>
      </w:r>
      <w:r w:rsidR="00B15F66">
        <w:rPr>
          <w:rFonts w:ascii="Arial" w:hAnsi="Arial"/>
          <w:sz w:val="22"/>
        </w:rPr>
        <w:t>Tenants</w:t>
      </w:r>
      <w:r w:rsidR="00E17E0C">
        <w:rPr>
          <w:rFonts w:ascii="Arial" w:hAnsi="Arial"/>
          <w:sz w:val="22"/>
        </w:rPr>
        <w:t xml:space="preserve"> </w:t>
      </w:r>
      <w:r w:rsidR="00381D4E">
        <w:rPr>
          <w:rFonts w:ascii="Arial" w:hAnsi="Arial"/>
          <w:sz w:val="22"/>
        </w:rPr>
        <w:t xml:space="preserve">that </w:t>
      </w:r>
      <w:r w:rsidR="00E17E0C">
        <w:rPr>
          <w:rFonts w:ascii="Arial" w:hAnsi="Arial"/>
          <w:sz w:val="22"/>
        </w:rPr>
        <w:t xml:space="preserve">must be </w:t>
      </w:r>
      <w:r w:rsidRPr="00BE0E24">
        <w:rPr>
          <w:rFonts w:ascii="Arial" w:hAnsi="Arial"/>
          <w:sz w:val="22"/>
        </w:rPr>
        <w:t>transferred</w:t>
      </w:r>
      <w:r w:rsidR="00E17E0C">
        <w:rPr>
          <w:rFonts w:ascii="Arial" w:hAnsi="Arial"/>
          <w:sz w:val="22"/>
        </w:rPr>
        <w:t xml:space="preserve"> according to our policies </w:t>
      </w:r>
      <w:r w:rsidR="00B15F66">
        <w:rPr>
          <w:rFonts w:ascii="Arial" w:hAnsi="Arial"/>
          <w:sz w:val="22"/>
        </w:rPr>
        <w:t>(</w:t>
      </w:r>
      <w:r w:rsidR="00E17E0C">
        <w:rPr>
          <w:rFonts w:ascii="Arial" w:hAnsi="Arial"/>
          <w:sz w:val="22"/>
        </w:rPr>
        <w:t>in priority order</w:t>
      </w:r>
      <w:r w:rsidR="00B15F66">
        <w:rPr>
          <w:rFonts w:ascii="Arial" w:hAnsi="Arial"/>
          <w:sz w:val="22"/>
        </w:rPr>
        <w:t>)</w:t>
      </w:r>
      <w:r w:rsidR="00E17E0C">
        <w:rPr>
          <w:rFonts w:ascii="Arial" w:hAnsi="Arial"/>
          <w:sz w:val="22"/>
        </w:rPr>
        <w:t xml:space="preserve">, and shall also include the names of </w:t>
      </w:r>
      <w:r w:rsidR="00B15F66">
        <w:rPr>
          <w:rFonts w:ascii="Arial" w:hAnsi="Arial"/>
          <w:sz w:val="22"/>
        </w:rPr>
        <w:t>Tenants</w:t>
      </w:r>
      <w:r w:rsidR="00E17E0C">
        <w:rPr>
          <w:rFonts w:ascii="Arial" w:hAnsi="Arial"/>
          <w:sz w:val="22"/>
        </w:rPr>
        <w:t xml:space="preserve"> who submit a written request for a “convenience” transfer</w:t>
      </w:r>
      <w:r w:rsidR="00B15F66">
        <w:rPr>
          <w:rFonts w:ascii="Arial" w:hAnsi="Arial"/>
          <w:sz w:val="22"/>
        </w:rPr>
        <w:t xml:space="preserve">, </w:t>
      </w:r>
      <w:r w:rsidR="00E17E0C">
        <w:rPr>
          <w:rFonts w:ascii="Arial" w:hAnsi="Arial"/>
          <w:sz w:val="22"/>
        </w:rPr>
        <w:t>not considered a matter of policy or emergency</w:t>
      </w:r>
      <w:r w:rsidR="00B15F66">
        <w:rPr>
          <w:rFonts w:ascii="Arial" w:hAnsi="Arial"/>
          <w:sz w:val="22"/>
        </w:rPr>
        <w:t xml:space="preserve">. </w:t>
      </w:r>
    </w:p>
    <w:p w:rsidR="00BE0E24" w:rsidRPr="00BE0E24" w:rsidRDefault="00BE0E24" w:rsidP="00BE0E24">
      <w:pPr>
        <w:ind w:left="1080" w:hanging="1080"/>
        <w:jc w:val="both"/>
        <w:rPr>
          <w:rFonts w:ascii="Arial" w:hAnsi="Arial"/>
          <w:sz w:val="22"/>
        </w:rPr>
      </w:pPr>
    </w:p>
    <w:p w:rsidR="00BE0E24" w:rsidRPr="00BE0E24" w:rsidRDefault="00BE0E24" w:rsidP="00BE0E24">
      <w:pPr>
        <w:ind w:left="1080" w:hanging="720"/>
        <w:jc w:val="both"/>
        <w:rPr>
          <w:rFonts w:ascii="Arial" w:hAnsi="Arial"/>
          <w:sz w:val="22"/>
        </w:rPr>
      </w:pPr>
      <w:r w:rsidRPr="00BE0E24">
        <w:rPr>
          <w:rFonts w:ascii="Arial" w:hAnsi="Arial"/>
          <w:sz w:val="22"/>
        </w:rPr>
        <w:t>B.</w:t>
      </w:r>
      <w:r w:rsidRPr="00BE0E24">
        <w:rPr>
          <w:rFonts w:ascii="Arial" w:hAnsi="Arial"/>
          <w:sz w:val="22"/>
        </w:rPr>
        <w:tab/>
        <w:t>The family</w:t>
      </w:r>
      <w:r w:rsidR="00E17E0C">
        <w:rPr>
          <w:rFonts w:ascii="Arial" w:hAnsi="Arial"/>
          <w:sz w:val="22"/>
        </w:rPr>
        <w:t>’s</w:t>
      </w:r>
      <w:r w:rsidRPr="00BE0E24">
        <w:rPr>
          <w:rFonts w:ascii="Arial" w:hAnsi="Arial"/>
          <w:sz w:val="22"/>
        </w:rPr>
        <w:t xml:space="preserve"> name shall be placed on this list on the day </w:t>
      </w:r>
      <w:r w:rsidR="00593556">
        <w:rPr>
          <w:rFonts w:ascii="Arial" w:hAnsi="Arial"/>
          <w:sz w:val="22"/>
        </w:rPr>
        <w:t>K</w:t>
      </w:r>
      <w:r w:rsidRPr="00BE0E24">
        <w:rPr>
          <w:rFonts w:ascii="Arial" w:hAnsi="Arial"/>
          <w:sz w:val="22"/>
        </w:rPr>
        <w:t xml:space="preserve">HA becomes aware of </w:t>
      </w:r>
      <w:r w:rsidR="00593556">
        <w:rPr>
          <w:rFonts w:ascii="Arial" w:hAnsi="Arial"/>
          <w:sz w:val="22"/>
        </w:rPr>
        <w:t xml:space="preserve">the </w:t>
      </w:r>
      <w:r w:rsidRPr="00BE0E24">
        <w:rPr>
          <w:rFonts w:ascii="Arial" w:hAnsi="Arial"/>
          <w:sz w:val="22"/>
        </w:rPr>
        <w:t>circumstances requiring a change</w:t>
      </w:r>
      <w:r w:rsidR="00593556">
        <w:rPr>
          <w:rFonts w:ascii="Arial" w:hAnsi="Arial"/>
          <w:sz w:val="22"/>
        </w:rPr>
        <w:t>, or by written request</w:t>
      </w:r>
      <w:r w:rsidR="00E17E0C">
        <w:rPr>
          <w:rFonts w:ascii="Arial" w:hAnsi="Arial"/>
          <w:sz w:val="22"/>
        </w:rPr>
        <w:t xml:space="preserve"> from the </w:t>
      </w:r>
      <w:r w:rsidR="00B15F66">
        <w:rPr>
          <w:rFonts w:ascii="Arial" w:hAnsi="Arial"/>
          <w:sz w:val="22"/>
        </w:rPr>
        <w:t xml:space="preserve">Tenant </w:t>
      </w:r>
      <w:r w:rsidR="00593556">
        <w:rPr>
          <w:rFonts w:ascii="Arial" w:hAnsi="Arial"/>
          <w:sz w:val="22"/>
        </w:rPr>
        <w:t xml:space="preserve">in the case of a </w:t>
      </w:r>
      <w:r w:rsidR="00E17E0C">
        <w:rPr>
          <w:rFonts w:ascii="Arial" w:hAnsi="Arial"/>
          <w:sz w:val="22"/>
        </w:rPr>
        <w:t>“</w:t>
      </w:r>
      <w:r w:rsidR="00593556">
        <w:rPr>
          <w:rFonts w:ascii="Arial" w:hAnsi="Arial"/>
          <w:sz w:val="22"/>
        </w:rPr>
        <w:t>convenience</w:t>
      </w:r>
      <w:r w:rsidR="00E17E0C">
        <w:rPr>
          <w:rFonts w:ascii="Arial" w:hAnsi="Arial"/>
          <w:sz w:val="22"/>
        </w:rPr>
        <w:t>”</w:t>
      </w:r>
      <w:r w:rsidR="00593556">
        <w:rPr>
          <w:rFonts w:ascii="Arial" w:hAnsi="Arial"/>
          <w:sz w:val="22"/>
        </w:rPr>
        <w:t xml:space="preserve"> transfer</w:t>
      </w:r>
      <w:r w:rsidRPr="00BE0E24">
        <w:rPr>
          <w:rFonts w:ascii="Arial" w:hAnsi="Arial"/>
          <w:sz w:val="22"/>
        </w:rPr>
        <w:t>.</w:t>
      </w:r>
    </w:p>
    <w:p w:rsidR="00BE0E24" w:rsidRPr="00BE0E24" w:rsidRDefault="00BE0E24" w:rsidP="00BE0E24">
      <w:pPr>
        <w:ind w:left="1080" w:hanging="1080"/>
        <w:jc w:val="both"/>
        <w:rPr>
          <w:rFonts w:ascii="Arial" w:hAnsi="Arial"/>
          <w:sz w:val="22"/>
        </w:rPr>
      </w:pPr>
    </w:p>
    <w:p w:rsidR="004D4CFA" w:rsidRDefault="00BE0E24" w:rsidP="004D4CFA">
      <w:pPr>
        <w:ind w:left="1080" w:hanging="720"/>
        <w:jc w:val="both"/>
        <w:rPr>
          <w:rFonts w:ascii="Arial" w:hAnsi="Arial"/>
          <w:sz w:val="22"/>
        </w:rPr>
      </w:pPr>
      <w:r w:rsidRPr="00BE0E24">
        <w:rPr>
          <w:rFonts w:ascii="Arial" w:hAnsi="Arial"/>
          <w:sz w:val="22"/>
        </w:rPr>
        <w:t>C.</w:t>
      </w:r>
      <w:r w:rsidRPr="00BE0E24">
        <w:rPr>
          <w:rFonts w:ascii="Arial" w:hAnsi="Arial"/>
          <w:sz w:val="22"/>
        </w:rPr>
        <w:tab/>
      </w:r>
      <w:r w:rsidR="00593556">
        <w:rPr>
          <w:rFonts w:ascii="Arial" w:hAnsi="Arial"/>
          <w:sz w:val="22"/>
        </w:rPr>
        <w:t>Transfers shall be prioritized in the following order:</w:t>
      </w:r>
    </w:p>
    <w:p w:rsidR="00B15F66" w:rsidRDefault="00B15F66" w:rsidP="004D4CFA">
      <w:pPr>
        <w:ind w:left="1080" w:hanging="720"/>
        <w:jc w:val="both"/>
        <w:rPr>
          <w:rFonts w:ascii="Arial" w:hAnsi="Arial"/>
          <w:sz w:val="22"/>
        </w:rPr>
      </w:pPr>
    </w:p>
    <w:p w:rsidR="005244AA" w:rsidRPr="005244AA" w:rsidRDefault="00593556" w:rsidP="005244A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244AA">
        <w:rPr>
          <w:rFonts w:ascii="Arial" w:hAnsi="Arial" w:cs="Arial"/>
          <w:sz w:val="22"/>
          <w:szCs w:val="22"/>
          <w:u w:val="single"/>
        </w:rPr>
        <w:t xml:space="preserve">Emergency </w:t>
      </w:r>
      <w:r w:rsidR="005244AA">
        <w:rPr>
          <w:rFonts w:ascii="Arial" w:hAnsi="Arial" w:cs="Arial"/>
          <w:sz w:val="22"/>
          <w:szCs w:val="22"/>
          <w:u w:val="single"/>
        </w:rPr>
        <w:t>T</w:t>
      </w:r>
      <w:r w:rsidRPr="005244AA">
        <w:rPr>
          <w:rFonts w:ascii="Arial" w:hAnsi="Arial" w:cs="Arial"/>
          <w:sz w:val="22"/>
          <w:szCs w:val="22"/>
          <w:u w:val="single"/>
        </w:rPr>
        <w:t>ransfers</w:t>
      </w:r>
      <w:r w:rsidRPr="005244AA">
        <w:rPr>
          <w:rFonts w:ascii="Arial" w:hAnsi="Arial" w:cs="Arial"/>
          <w:sz w:val="22"/>
          <w:szCs w:val="22"/>
        </w:rPr>
        <w:t xml:space="preserve"> </w:t>
      </w:r>
      <w:r w:rsidR="002D3CBE">
        <w:rPr>
          <w:rFonts w:ascii="Arial" w:hAnsi="Arial" w:cs="Arial"/>
          <w:sz w:val="22"/>
          <w:szCs w:val="22"/>
        </w:rPr>
        <w:t xml:space="preserve">(Priority 1) </w:t>
      </w:r>
      <w:r w:rsidRPr="005244AA">
        <w:rPr>
          <w:rFonts w:ascii="Arial" w:hAnsi="Arial" w:cs="Arial"/>
          <w:sz w:val="22"/>
          <w:szCs w:val="22"/>
        </w:rPr>
        <w:t>are mandatory transfers that are implemented when unit or building conditions pose an immediate threat to Tenant</w:t>
      </w:r>
      <w:r w:rsidR="001902C0" w:rsidRPr="005244AA">
        <w:rPr>
          <w:rFonts w:ascii="Arial" w:hAnsi="Arial" w:cs="Arial"/>
          <w:sz w:val="22"/>
          <w:szCs w:val="22"/>
        </w:rPr>
        <w:t>’s</w:t>
      </w:r>
      <w:r w:rsidRPr="005244AA">
        <w:rPr>
          <w:rFonts w:ascii="Arial" w:hAnsi="Arial" w:cs="Arial"/>
          <w:sz w:val="22"/>
          <w:szCs w:val="22"/>
        </w:rPr>
        <w:t xml:space="preserve"> life, health, or safety</w:t>
      </w:r>
      <w:r w:rsidR="005244AA" w:rsidRPr="005244AA">
        <w:rPr>
          <w:rFonts w:ascii="Arial" w:hAnsi="Arial" w:cs="Arial"/>
          <w:sz w:val="22"/>
          <w:szCs w:val="22"/>
        </w:rPr>
        <w:t>.</w:t>
      </w:r>
    </w:p>
    <w:p w:rsidR="00CC3251" w:rsidRDefault="00CC3251" w:rsidP="005244AA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:rsidR="002D3CBE" w:rsidRDefault="005244AA" w:rsidP="005244AA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  <w:r w:rsidRPr="005244AA">
        <w:rPr>
          <w:rFonts w:ascii="Arial" w:hAnsi="Arial" w:cs="Arial"/>
          <w:sz w:val="22"/>
          <w:szCs w:val="22"/>
        </w:rPr>
        <w:t>A</w:t>
      </w:r>
      <w:r w:rsidR="00593556" w:rsidRPr="005244AA">
        <w:rPr>
          <w:rFonts w:ascii="Arial" w:hAnsi="Arial" w:cs="Arial"/>
          <w:sz w:val="22"/>
          <w:szCs w:val="22"/>
        </w:rPr>
        <w:t xml:space="preserve">dministrative </w:t>
      </w:r>
      <w:r>
        <w:rPr>
          <w:rFonts w:ascii="Arial" w:hAnsi="Arial" w:cs="Arial"/>
          <w:sz w:val="22"/>
          <w:szCs w:val="22"/>
        </w:rPr>
        <w:t>T</w:t>
      </w:r>
      <w:r w:rsidR="00593556" w:rsidRPr="005244AA">
        <w:rPr>
          <w:rFonts w:ascii="Arial" w:hAnsi="Arial" w:cs="Arial"/>
          <w:sz w:val="22"/>
          <w:szCs w:val="22"/>
        </w:rPr>
        <w:t xml:space="preserve">ransfers to resolve problems of a life-threatening nature that are not related to building or unit as determined either by </w:t>
      </w:r>
      <w:r w:rsidR="00B15F66" w:rsidRPr="005244AA">
        <w:rPr>
          <w:rFonts w:ascii="Arial" w:hAnsi="Arial" w:cs="Arial"/>
          <w:sz w:val="22"/>
          <w:szCs w:val="22"/>
        </w:rPr>
        <w:t>K</w:t>
      </w:r>
      <w:r w:rsidR="00593556" w:rsidRPr="005244AA">
        <w:rPr>
          <w:rFonts w:ascii="Arial" w:hAnsi="Arial" w:cs="Arial"/>
          <w:sz w:val="22"/>
          <w:szCs w:val="22"/>
        </w:rPr>
        <w:t>HA or in a legal proceeding</w:t>
      </w:r>
      <w:r>
        <w:rPr>
          <w:rFonts w:ascii="Arial" w:hAnsi="Arial" w:cs="Arial"/>
          <w:sz w:val="22"/>
          <w:szCs w:val="22"/>
        </w:rPr>
        <w:t xml:space="preserve"> may also be included in the “Emergency” </w:t>
      </w:r>
      <w:r w:rsidR="002D3CBE">
        <w:rPr>
          <w:rFonts w:ascii="Arial" w:hAnsi="Arial" w:cs="Arial"/>
          <w:sz w:val="22"/>
          <w:szCs w:val="22"/>
        </w:rPr>
        <w:t xml:space="preserve">“Priority 1) </w:t>
      </w:r>
      <w:r>
        <w:rPr>
          <w:rFonts w:ascii="Arial" w:hAnsi="Arial" w:cs="Arial"/>
          <w:sz w:val="22"/>
          <w:szCs w:val="22"/>
        </w:rPr>
        <w:t>category, as determined by management</w:t>
      </w:r>
      <w:r w:rsidR="00593556" w:rsidRPr="005244AA">
        <w:rPr>
          <w:rFonts w:ascii="Arial" w:hAnsi="Arial" w:cs="Arial"/>
          <w:sz w:val="22"/>
          <w:szCs w:val="22"/>
        </w:rPr>
        <w:t xml:space="preserve">. </w:t>
      </w:r>
    </w:p>
    <w:p w:rsidR="002D3CBE" w:rsidRDefault="002D3CBE" w:rsidP="005244AA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:rsidR="00D457FA" w:rsidRDefault="005244AA" w:rsidP="005244AA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transfer is initiated by KHA, </w:t>
      </w:r>
      <w:r w:rsidR="00593556" w:rsidRPr="005244AA">
        <w:rPr>
          <w:rFonts w:ascii="Arial" w:hAnsi="Arial" w:cs="Arial"/>
          <w:sz w:val="22"/>
          <w:szCs w:val="22"/>
        </w:rPr>
        <w:t>Tenant shall receive prior written notice</w:t>
      </w:r>
      <w:r>
        <w:rPr>
          <w:rFonts w:ascii="Arial" w:hAnsi="Arial" w:cs="Arial"/>
          <w:sz w:val="22"/>
          <w:szCs w:val="22"/>
        </w:rPr>
        <w:t xml:space="preserve"> of transfer requirement</w:t>
      </w:r>
      <w:r w:rsidR="00593556" w:rsidRPr="005244AA">
        <w:rPr>
          <w:rFonts w:ascii="Arial" w:hAnsi="Arial" w:cs="Arial"/>
          <w:sz w:val="22"/>
          <w:szCs w:val="22"/>
        </w:rPr>
        <w:t xml:space="preserve"> to the extent practicable.  However, </w:t>
      </w:r>
      <w:r w:rsidR="00B15F66" w:rsidRPr="005244AA">
        <w:rPr>
          <w:rFonts w:ascii="Arial" w:hAnsi="Arial" w:cs="Arial"/>
          <w:sz w:val="22"/>
          <w:szCs w:val="22"/>
        </w:rPr>
        <w:t>K</w:t>
      </w:r>
      <w:r w:rsidR="00593556" w:rsidRPr="005244AA">
        <w:rPr>
          <w:rFonts w:ascii="Arial" w:hAnsi="Arial" w:cs="Arial"/>
          <w:sz w:val="22"/>
          <w:szCs w:val="22"/>
        </w:rPr>
        <w:t xml:space="preserve">HA will not provide prior written notice in situations where </w:t>
      </w:r>
      <w:r>
        <w:rPr>
          <w:rFonts w:ascii="Arial" w:hAnsi="Arial" w:cs="Arial"/>
          <w:sz w:val="22"/>
          <w:szCs w:val="22"/>
        </w:rPr>
        <w:t>they have</w:t>
      </w:r>
      <w:r w:rsidR="00593556" w:rsidRPr="005244AA">
        <w:rPr>
          <w:rFonts w:ascii="Arial" w:hAnsi="Arial" w:cs="Arial"/>
          <w:sz w:val="22"/>
          <w:szCs w:val="22"/>
        </w:rPr>
        <w:t xml:space="preserve"> little or no warning of the condition or situation that results in an emergency.</w:t>
      </w:r>
      <w:r w:rsidR="00A571A1" w:rsidRPr="005244AA">
        <w:rPr>
          <w:rFonts w:ascii="Arial" w:hAnsi="Arial" w:cs="Arial"/>
          <w:sz w:val="22"/>
          <w:szCs w:val="22"/>
        </w:rPr>
        <w:t xml:space="preserve">  </w:t>
      </w:r>
    </w:p>
    <w:p w:rsidR="009F1E6F" w:rsidRDefault="009F1E6F" w:rsidP="005244AA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:rsidR="009F1E6F" w:rsidRPr="00BE0E24" w:rsidRDefault="009F1E6F" w:rsidP="00CC3251">
      <w:pPr>
        <w:ind w:left="1440"/>
        <w:jc w:val="both"/>
        <w:rPr>
          <w:rFonts w:ascii="Arial" w:hAnsi="Arial"/>
          <w:sz w:val="22"/>
        </w:rPr>
      </w:pPr>
      <w:r w:rsidRPr="00BE0E24">
        <w:rPr>
          <w:rFonts w:ascii="Arial" w:hAnsi="Arial"/>
          <w:sz w:val="22"/>
        </w:rPr>
        <w:t>Emergency and certain administ</w:t>
      </w:r>
      <w:r>
        <w:rPr>
          <w:rFonts w:ascii="Arial" w:hAnsi="Arial"/>
          <w:sz w:val="22"/>
        </w:rPr>
        <w:t xml:space="preserve">rative transfers will take </w:t>
      </w:r>
      <w:r w:rsidRPr="00BE0E24">
        <w:rPr>
          <w:rFonts w:ascii="Arial" w:hAnsi="Arial"/>
          <w:sz w:val="22"/>
        </w:rPr>
        <w:t>priority o</w:t>
      </w:r>
      <w:r>
        <w:rPr>
          <w:rFonts w:ascii="Arial" w:hAnsi="Arial"/>
          <w:sz w:val="22"/>
        </w:rPr>
        <w:t>ver new admissions when the c</w:t>
      </w:r>
      <w:r w:rsidRPr="00BE0E24">
        <w:rPr>
          <w:rFonts w:ascii="Arial" w:hAnsi="Arial"/>
          <w:sz w:val="22"/>
        </w:rPr>
        <w:t xml:space="preserve">ondition </w:t>
      </w:r>
      <w:r>
        <w:rPr>
          <w:rFonts w:ascii="Arial" w:hAnsi="Arial"/>
          <w:sz w:val="22"/>
        </w:rPr>
        <w:t xml:space="preserve">or situation </w:t>
      </w:r>
      <w:r w:rsidRPr="00BE0E24">
        <w:rPr>
          <w:rFonts w:ascii="Arial" w:hAnsi="Arial"/>
          <w:sz w:val="22"/>
        </w:rPr>
        <w:t xml:space="preserve">of the unit poses an immediate threat to the resident’s life, health or safety, as determined by </w:t>
      </w:r>
      <w:r>
        <w:rPr>
          <w:rFonts w:ascii="Arial" w:hAnsi="Arial"/>
          <w:sz w:val="22"/>
        </w:rPr>
        <w:t>KHA.  In these cases, Tenants</w:t>
      </w:r>
      <w:r w:rsidRPr="00BE0E24">
        <w:rPr>
          <w:rFonts w:ascii="Arial" w:hAnsi="Arial"/>
          <w:sz w:val="22"/>
        </w:rPr>
        <w:t xml:space="preserve"> will be transferred to a dwelling unit </w:t>
      </w:r>
      <w:r>
        <w:rPr>
          <w:rFonts w:ascii="Arial" w:hAnsi="Arial"/>
          <w:sz w:val="22"/>
        </w:rPr>
        <w:t xml:space="preserve">of equal size, either within a </w:t>
      </w:r>
      <w:r w:rsidRPr="00BE0E24">
        <w:rPr>
          <w:rFonts w:ascii="Arial" w:hAnsi="Arial"/>
          <w:sz w:val="22"/>
        </w:rPr>
        <w:t xml:space="preserve">location or site or between locations or sites </w:t>
      </w:r>
      <w:r w:rsidRPr="00BE0E24">
        <w:rPr>
          <w:rFonts w:ascii="Arial" w:hAnsi="Arial"/>
          <w:b/>
          <w:sz w:val="22"/>
        </w:rPr>
        <w:t>only</w:t>
      </w:r>
      <w:r w:rsidRPr="00BE0E24">
        <w:rPr>
          <w:rFonts w:ascii="Arial" w:hAnsi="Arial"/>
          <w:sz w:val="22"/>
        </w:rPr>
        <w:t xml:space="preserve"> to alleviate hardships </w:t>
      </w:r>
      <w:r>
        <w:rPr>
          <w:rFonts w:ascii="Arial" w:hAnsi="Arial"/>
          <w:sz w:val="22"/>
        </w:rPr>
        <w:t xml:space="preserve">as </w:t>
      </w:r>
      <w:r w:rsidRPr="00BE0E24">
        <w:rPr>
          <w:rFonts w:ascii="Arial" w:hAnsi="Arial"/>
          <w:sz w:val="22"/>
        </w:rPr>
        <w:t xml:space="preserve">determined by </w:t>
      </w:r>
      <w:r>
        <w:rPr>
          <w:rFonts w:ascii="Arial" w:hAnsi="Arial"/>
          <w:sz w:val="22"/>
        </w:rPr>
        <w:t>K</w:t>
      </w:r>
      <w:r w:rsidRPr="00BE0E24">
        <w:rPr>
          <w:rFonts w:ascii="Arial" w:hAnsi="Arial"/>
          <w:sz w:val="22"/>
        </w:rPr>
        <w:t>HA.</w:t>
      </w:r>
      <w:r>
        <w:rPr>
          <w:rFonts w:ascii="Arial" w:hAnsi="Arial"/>
          <w:sz w:val="22"/>
        </w:rPr>
        <w:t xml:space="preserve">  </w:t>
      </w:r>
      <w:r w:rsidRPr="00BE0E24">
        <w:rPr>
          <w:rFonts w:ascii="Arial" w:hAnsi="Arial"/>
          <w:sz w:val="22"/>
        </w:rPr>
        <w:t>Examples are:</w:t>
      </w:r>
    </w:p>
    <w:p w:rsidR="009F1E6F" w:rsidRPr="00BE0E24" w:rsidRDefault="009F1E6F" w:rsidP="009F1E6F">
      <w:pPr>
        <w:jc w:val="both"/>
        <w:rPr>
          <w:rFonts w:ascii="Arial" w:hAnsi="Arial"/>
          <w:sz w:val="22"/>
        </w:rPr>
      </w:pPr>
    </w:p>
    <w:p w:rsidR="00CC3251" w:rsidRDefault="00CC3251" w:rsidP="00CC3251">
      <w:pPr>
        <w:pStyle w:val="ListParagraph"/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</w:t>
      </w:r>
      <w:r>
        <w:rPr>
          <w:rFonts w:ascii="Arial" w:hAnsi="Arial"/>
          <w:sz w:val="22"/>
        </w:rPr>
        <w:tab/>
      </w:r>
      <w:r w:rsidR="009F1E6F" w:rsidRPr="004B324D">
        <w:rPr>
          <w:rFonts w:ascii="Arial" w:hAnsi="Arial"/>
          <w:sz w:val="22"/>
        </w:rPr>
        <w:t xml:space="preserve">defects </w:t>
      </w:r>
      <w:r>
        <w:rPr>
          <w:rFonts w:ascii="Arial" w:hAnsi="Arial"/>
          <w:sz w:val="22"/>
        </w:rPr>
        <w:t xml:space="preserve">or conditions that have been determined to be </w:t>
      </w:r>
      <w:r w:rsidR="009F1E6F" w:rsidRPr="004B324D">
        <w:rPr>
          <w:rFonts w:ascii="Arial" w:hAnsi="Arial"/>
          <w:sz w:val="22"/>
        </w:rPr>
        <w:t>hazardous to health or safety</w:t>
      </w:r>
      <w:r>
        <w:rPr>
          <w:rFonts w:ascii="Arial" w:hAnsi="Arial"/>
          <w:sz w:val="22"/>
        </w:rPr>
        <w:t xml:space="preserve"> </w:t>
      </w:r>
    </w:p>
    <w:p w:rsidR="009F1E6F" w:rsidRDefault="00CC3251" w:rsidP="00CC3251">
      <w:pPr>
        <w:pStyle w:val="ListParagraph"/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</w:t>
      </w:r>
      <w:r>
        <w:rPr>
          <w:rFonts w:ascii="Arial" w:hAnsi="Arial"/>
          <w:sz w:val="22"/>
        </w:rPr>
        <w:tab/>
      </w:r>
      <w:r w:rsidR="009F1E6F" w:rsidRPr="004B324D">
        <w:rPr>
          <w:rFonts w:ascii="Arial" w:hAnsi="Arial"/>
          <w:sz w:val="22"/>
        </w:rPr>
        <w:t xml:space="preserve">verified medical problems of a life-threatening nature </w:t>
      </w:r>
      <w:r>
        <w:rPr>
          <w:rFonts w:ascii="Arial" w:hAnsi="Arial"/>
          <w:sz w:val="22"/>
        </w:rPr>
        <w:t xml:space="preserve">that need to be </w:t>
      </w:r>
      <w:r w:rsidR="009F1E6F" w:rsidRPr="004B324D">
        <w:rPr>
          <w:rFonts w:ascii="Arial" w:hAnsi="Arial"/>
          <w:sz w:val="22"/>
        </w:rPr>
        <w:t>alleviated</w:t>
      </w:r>
    </w:p>
    <w:p w:rsidR="009F1E6F" w:rsidRDefault="00CC3251" w:rsidP="00CC3251">
      <w:pPr>
        <w:pStyle w:val="ListParagraph"/>
        <w:ind w:left="1800" w:hanging="360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c</w:t>
      </w:r>
      <w:proofErr w:type="gramEnd"/>
      <w:r>
        <w:rPr>
          <w:rFonts w:ascii="Arial" w:hAnsi="Arial"/>
          <w:sz w:val="22"/>
        </w:rPr>
        <w:t xml:space="preserve">.  </w:t>
      </w:r>
      <w:r>
        <w:rPr>
          <w:rFonts w:ascii="Arial" w:hAnsi="Arial"/>
          <w:sz w:val="22"/>
        </w:rPr>
        <w:tab/>
      </w:r>
      <w:r w:rsidR="009F1E6F" w:rsidRPr="004B324D">
        <w:rPr>
          <w:rFonts w:ascii="Arial" w:hAnsi="Arial"/>
          <w:sz w:val="22"/>
        </w:rPr>
        <w:t xml:space="preserve">threat assessment by a law enforcement agency that a family member is in danger of attack by </w:t>
      </w:r>
      <w:r w:rsidR="001C4FDC">
        <w:rPr>
          <w:rFonts w:ascii="Arial" w:hAnsi="Arial"/>
          <w:sz w:val="22"/>
        </w:rPr>
        <w:t xml:space="preserve">criminal element or subject to </w:t>
      </w:r>
      <w:r w:rsidR="009F1E6F" w:rsidRPr="004B324D">
        <w:rPr>
          <w:rFonts w:ascii="Arial" w:hAnsi="Arial"/>
          <w:sz w:val="22"/>
        </w:rPr>
        <w:t>hate crimes in a particular property or neighborhood</w:t>
      </w:r>
    </w:p>
    <w:p w:rsidR="00CC3251" w:rsidRDefault="00CC3251" w:rsidP="00CC3251">
      <w:pPr>
        <w:jc w:val="both"/>
        <w:rPr>
          <w:rFonts w:ascii="Arial" w:hAnsi="Arial"/>
          <w:sz w:val="22"/>
        </w:rPr>
      </w:pPr>
    </w:p>
    <w:p w:rsidR="009F1E6F" w:rsidRDefault="00CC3251" w:rsidP="005244AA">
      <w:pPr>
        <w:pStyle w:val="ListParagraph"/>
        <w:ind w:left="1440"/>
        <w:jc w:val="both"/>
        <w:rPr>
          <w:rFonts w:ascii="Arial" w:hAnsi="Arial"/>
          <w:sz w:val="22"/>
        </w:rPr>
      </w:pPr>
      <w:r w:rsidRPr="00CC3251">
        <w:rPr>
          <w:rFonts w:ascii="Arial" w:hAnsi="Arial"/>
          <w:sz w:val="22"/>
        </w:rPr>
        <w:t xml:space="preserve">Note: In cases where Tenant claims a Medical Emergency, Tenant shall be required to submit a letter from their physician </w:t>
      </w:r>
      <w:r w:rsidRPr="00CC3251">
        <w:rPr>
          <w:rFonts w:ascii="Arial" w:hAnsi="Arial"/>
          <w:sz w:val="22"/>
          <w:u w:val="single"/>
        </w:rPr>
        <w:t>specifically stating</w:t>
      </w:r>
      <w:r w:rsidRPr="00CC3251">
        <w:rPr>
          <w:rFonts w:ascii="Arial" w:hAnsi="Arial"/>
          <w:sz w:val="22"/>
        </w:rPr>
        <w:t xml:space="preserve"> that a different unit type or size is </w:t>
      </w:r>
      <w:r w:rsidRPr="00CC3251">
        <w:rPr>
          <w:rFonts w:ascii="Arial" w:hAnsi="Arial"/>
          <w:b/>
          <w:sz w:val="22"/>
          <w:u w:val="single"/>
        </w:rPr>
        <w:t>medically necessary</w:t>
      </w:r>
      <w:r w:rsidRPr="00CC3251">
        <w:rPr>
          <w:rFonts w:ascii="Arial" w:hAnsi="Arial"/>
          <w:sz w:val="22"/>
        </w:rPr>
        <w:t xml:space="preserve"> (not requested, recommended or advised).  In these cases, KHA shall make a determination as to whether the Tenant’s request qualifies as an Emergency or Priority 3 transfer. </w:t>
      </w:r>
    </w:p>
    <w:p w:rsidR="005F2197" w:rsidRPr="004D4CFA" w:rsidRDefault="005F2197" w:rsidP="002672CE">
      <w:pPr>
        <w:ind w:left="1440" w:hanging="360"/>
        <w:jc w:val="both"/>
        <w:rPr>
          <w:rFonts w:ascii="Arial" w:hAnsi="Arial"/>
          <w:sz w:val="22"/>
        </w:rPr>
      </w:pPr>
    </w:p>
    <w:p w:rsidR="000D4E67" w:rsidRDefault="00605037" w:rsidP="000D4E67">
      <w:pPr>
        <w:pStyle w:val="p14"/>
        <w:numPr>
          <w:ilvl w:val="0"/>
          <w:numId w:val="4"/>
        </w:numPr>
        <w:tabs>
          <w:tab w:val="clear" w:pos="184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</w:t>
      </w:r>
      <w:r w:rsidR="000D4E67">
        <w:rPr>
          <w:rFonts w:ascii="Arial" w:hAnsi="Arial" w:cs="Arial"/>
          <w:sz w:val="22"/>
          <w:szCs w:val="22"/>
          <w:u w:val="single"/>
        </w:rPr>
        <w:t>dministrative T</w:t>
      </w:r>
      <w:r w:rsidR="00593556" w:rsidRPr="00593556">
        <w:rPr>
          <w:rFonts w:ascii="Arial" w:hAnsi="Arial" w:cs="Arial"/>
          <w:sz w:val="22"/>
          <w:szCs w:val="22"/>
          <w:u w:val="single"/>
        </w:rPr>
        <w:t>ransfers</w:t>
      </w:r>
      <w:r w:rsidR="00593556" w:rsidRPr="00593556">
        <w:rPr>
          <w:rFonts w:ascii="Arial" w:hAnsi="Arial" w:cs="Arial"/>
          <w:sz w:val="22"/>
          <w:szCs w:val="22"/>
        </w:rPr>
        <w:t xml:space="preserve"> are mandato</w:t>
      </w:r>
      <w:r>
        <w:rPr>
          <w:rFonts w:ascii="Arial" w:hAnsi="Arial" w:cs="Arial"/>
          <w:sz w:val="22"/>
          <w:szCs w:val="22"/>
        </w:rPr>
        <w:t xml:space="preserve">ry transfers initiated by </w:t>
      </w:r>
      <w:r w:rsidR="00370851">
        <w:rPr>
          <w:rFonts w:ascii="Arial" w:hAnsi="Arial" w:cs="Arial"/>
          <w:sz w:val="22"/>
          <w:szCs w:val="22"/>
        </w:rPr>
        <w:t>K</w:t>
      </w:r>
      <w:r w:rsidR="000D4E67">
        <w:rPr>
          <w:rFonts w:ascii="Arial" w:hAnsi="Arial" w:cs="Arial"/>
          <w:sz w:val="22"/>
          <w:szCs w:val="22"/>
        </w:rPr>
        <w:t xml:space="preserve">HA. </w:t>
      </w:r>
      <w:r w:rsidR="00593556" w:rsidRPr="00593556">
        <w:rPr>
          <w:rFonts w:ascii="Arial" w:hAnsi="Arial" w:cs="Arial"/>
          <w:sz w:val="22"/>
          <w:szCs w:val="22"/>
        </w:rPr>
        <w:t>These</w:t>
      </w:r>
      <w:r w:rsidR="000D4E67">
        <w:rPr>
          <w:rFonts w:ascii="Arial" w:hAnsi="Arial" w:cs="Arial"/>
          <w:sz w:val="22"/>
          <w:szCs w:val="22"/>
        </w:rPr>
        <w:t xml:space="preserve"> include</w:t>
      </w:r>
      <w:r w:rsidR="002D3CBE">
        <w:rPr>
          <w:rFonts w:ascii="Arial" w:hAnsi="Arial" w:cs="Arial"/>
          <w:sz w:val="22"/>
          <w:szCs w:val="22"/>
        </w:rPr>
        <w:t>:</w:t>
      </w:r>
    </w:p>
    <w:p w:rsidR="000D4E67" w:rsidRDefault="000D4E67" w:rsidP="000D4E67">
      <w:pPr>
        <w:pStyle w:val="p14"/>
        <w:tabs>
          <w:tab w:val="clear" w:pos="1840"/>
        </w:tabs>
        <w:spacing w:line="240" w:lineRule="auto"/>
        <w:ind w:left="1440"/>
        <w:jc w:val="both"/>
        <w:rPr>
          <w:rFonts w:ascii="Arial" w:hAnsi="Arial" w:cs="Arial"/>
          <w:sz w:val="22"/>
          <w:szCs w:val="22"/>
          <w:u w:val="single"/>
        </w:rPr>
      </w:pPr>
    </w:p>
    <w:p w:rsidR="000D4E67" w:rsidRDefault="00593556" w:rsidP="000D4E67">
      <w:pPr>
        <w:pStyle w:val="p14"/>
        <w:tabs>
          <w:tab w:val="clear" w:pos="1840"/>
        </w:tabs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593556">
        <w:rPr>
          <w:rFonts w:ascii="Arial" w:hAnsi="Arial" w:cs="Arial"/>
          <w:sz w:val="22"/>
          <w:szCs w:val="22"/>
          <w:u w:val="single"/>
        </w:rPr>
        <w:t xml:space="preserve">Priority </w:t>
      </w:r>
      <w:r w:rsidR="002D3CBE">
        <w:rPr>
          <w:rFonts w:ascii="Arial" w:hAnsi="Arial" w:cs="Arial"/>
          <w:sz w:val="22"/>
          <w:szCs w:val="22"/>
          <w:u w:val="single"/>
        </w:rPr>
        <w:t>2</w:t>
      </w:r>
      <w:r w:rsidRPr="00593556">
        <w:rPr>
          <w:rFonts w:ascii="Arial" w:hAnsi="Arial" w:cs="Arial"/>
          <w:sz w:val="22"/>
          <w:szCs w:val="22"/>
        </w:rPr>
        <w:t xml:space="preserve">:  Mandatory administrative transfers to permit </w:t>
      </w:r>
      <w:r w:rsidR="00370851">
        <w:rPr>
          <w:rFonts w:ascii="Arial" w:hAnsi="Arial" w:cs="Arial"/>
          <w:sz w:val="22"/>
          <w:szCs w:val="22"/>
        </w:rPr>
        <w:t>K</w:t>
      </w:r>
      <w:r w:rsidRPr="00593556">
        <w:rPr>
          <w:rFonts w:ascii="Arial" w:hAnsi="Arial" w:cs="Arial"/>
          <w:sz w:val="22"/>
          <w:szCs w:val="22"/>
        </w:rPr>
        <w:t>HA to renovate,</w:t>
      </w:r>
      <w:r w:rsidR="000D4E67">
        <w:rPr>
          <w:rFonts w:ascii="Arial" w:hAnsi="Arial" w:cs="Arial"/>
          <w:sz w:val="22"/>
          <w:szCs w:val="22"/>
        </w:rPr>
        <w:t xml:space="preserve"> mod-</w:t>
      </w:r>
    </w:p>
    <w:p w:rsidR="00593556" w:rsidRDefault="00593556" w:rsidP="000D4E67">
      <w:pPr>
        <w:pStyle w:val="p14"/>
        <w:tabs>
          <w:tab w:val="clear" w:pos="1840"/>
        </w:tabs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593556">
        <w:rPr>
          <w:rFonts w:ascii="Arial" w:hAnsi="Arial" w:cs="Arial"/>
          <w:sz w:val="22"/>
          <w:szCs w:val="22"/>
        </w:rPr>
        <w:t xml:space="preserve">ernize, revitalize, </w:t>
      </w:r>
      <w:r w:rsidRPr="00593556">
        <w:rPr>
          <w:rFonts w:ascii="Arial" w:hAnsi="Arial" w:cs="Arial"/>
          <w:sz w:val="22"/>
          <w:szCs w:val="22"/>
        </w:rPr>
        <w:tab/>
        <w:t>demolish or dispose of a public housing property;</w:t>
      </w:r>
    </w:p>
    <w:p w:rsidR="000D4E67" w:rsidRPr="00593556" w:rsidRDefault="000D4E67" w:rsidP="000D4E67">
      <w:pPr>
        <w:pStyle w:val="p14"/>
        <w:tabs>
          <w:tab w:val="clear" w:pos="1840"/>
        </w:tabs>
        <w:spacing w:line="240" w:lineRule="auto"/>
        <w:ind w:left="1440"/>
        <w:jc w:val="both"/>
        <w:rPr>
          <w:rFonts w:ascii="Arial" w:hAnsi="Arial" w:cs="Arial"/>
          <w:sz w:val="22"/>
          <w:szCs w:val="22"/>
          <w:u w:val="single"/>
        </w:rPr>
      </w:pPr>
    </w:p>
    <w:p w:rsidR="00593556" w:rsidRDefault="00593556" w:rsidP="00370851">
      <w:pPr>
        <w:ind w:left="1440" w:hanging="360"/>
        <w:jc w:val="both"/>
        <w:rPr>
          <w:rFonts w:ascii="Arial" w:hAnsi="Arial" w:cs="Arial"/>
          <w:b/>
          <w:sz w:val="22"/>
          <w:szCs w:val="22"/>
        </w:rPr>
      </w:pPr>
      <w:r w:rsidRPr="00593556">
        <w:rPr>
          <w:rFonts w:ascii="Arial" w:hAnsi="Arial" w:cs="Arial"/>
          <w:sz w:val="22"/>
          <w:szCs w:val="22"/>
        </w:rPr>
        <w:tab/>
      </w:r>
      <w:r w:rsidRPr="00593556">
        <w:rPr>
          <w:rFonts w:ascii="Arial" w:hAnsi="Arial" w:cs="Arial"/>
          <w:sz w:val="22"/>
          <w:szCs w:val="22"/>
          <w:u w:val="single"/>
        </w:rPr>
        <w:t xml:space="preserve">Priority </w:t>
      </w:r>
      <w:r w:rsidR="002D3CBE">
        <w:rPr>
          <w:rFonts w:ascii="Arial" w:hAnsi="Arial" w:cs="Arial"/>
          <w:sz w:val="22"/>
          <w:szCs w:val="22"/>
          <w:u w:val="single"/>
        </w:rPr>
        <w:t>3</w:t>
      </w:r>
      <w:r w:rsidRPr="00593556">
        <w:rPr>
          <w:rFonts w:ascii="Arial" w:hAnsi="Arial" w:cs="Arial"/>
          <w:sz w:val="22"/>
          <w:szCs w:val="22"/>
        </w:rPr>
        <w:t xml:space="preserve">: </w:t>
      </w:r>
      <w:r w:rsidR="00370851">
        <w:rPr>
          <w:rFonts w:ascii="Arial" w:hAnsi="Arial" w:cs="Arial"/>
          <w:sz w:val="22"/>
          <w:szCs w:val="22"/>
        </w:rPr>
        <w:t xml:space="preserve"> A</w:t>
      </w:r>
      <w:r w:rsidRPr="00593556">
        <w:rPr>
          <w:rFonts w:ascii="Arial" w:hAnsi="Arial" w:cs="Arial"/>
          <w:sz w:val="22"/>
          <w:szCs w:val="22"/>
        </w:rPr>
        <w:t>dministrative transfers to move tenants with disabilities to</w:t>
      </w:r>
      <w:r w:rsidR="005F2197">
        <w:rPr>
          <w:rFonts w:ascii="Arial" w:hAnsi="Arial" w:cs="Arial"/>
          <w:sz w:val="22"/>
          <w:szCs w:val="22"/>
        </w:rPr>
        <w:t xml:space="preserve"> </w:t>
      </w:r>
      <w:r w:rsidR="00605037">
        <w:rPr>
          <w:rFonts w:ascii="Arial" w:hAnsi="Arial" w:cs="Arial"/>
          <w:sz w:val="22"/>
          <w:szCs w:val="22"/>
        </w:rPr>
        <w:t xml:space="preserve">accessible units </w:t>
      </w:r>
      <w:r w:rsidRPr="00593556">
        <w:rPr>
          <w:rFonts w:ascii="Arial" w:hAnsi="Arial" w:cs="Arial"/>
          <w:sz w:val="22"/>
          <w:szCs w:val="22"/>
        </w:rPr>
        <w:t>or units with features that accommodate their disabilities better</w:t>
      </w:r>
      <w:r w:rsidR="005F2197">
        <w:rPr>
          <w:rFonts w:ascii="Arial" w:hAnsi="Arial" w:cs="Arial"/>
          <w:sz w:val="22"/>
          <w:szCs w:val="22"/>
        </w:rPr>
        <w:t xml:space="preserve"> </w:t>
      </w:r>
      <w:r w:rsidRPr="00593556">
        <w:rPr>
          <w:rFonts w:ascii="Arial" w:hAnsi="Arial" w:cs="Arial"/>
          <w:sz w:val="22"/>
          <w:szCs w:val="22"/>
        </w:rPr>
        <w:t>than th</w:t>
      </w:r>
      <w:r w:rsidR="00605037">
        <w:rPr>
          <w:rFonts w:ascii="Arial" w:hAnsi="Arial" w:cs="Arial"/>
          <w:sz w:val="22"/>
          <w:szCs w:val="22"/>
        </w:rPr>
        <w:t>ose in their current units</w:t>
      </w:r>
      <w:r w:rsidR="005F2197">
        <w:rPr>
          <w:rFonts w:ascii="Arial" w:hAnsi="Arial" w:cs="Arial"/>
          <w:sz w:val="22"/>
          <w:szCs w:val="22"/>
        </w:rPr>
        <w:t xml:space="preserve"> (requires doctor’s letter stating medical necessity)</w:t>
      </w:r>
      <w:r w:rsidR="00605037">
        <w:rPr>
          <w:rFonts w:ascii="Arial" w:hAnsi="Arial" w:cs="Arial"/>
          <w:sz w:val="22"/>
          <w:szCs w:val="22"/>
        </w:rPr>
        <w:t xml:space="preserve">, or </w:t>
      </w:r>
      <w:r w:rsidRPr="00593556">
        <w:rPr>
          <w:rFonts w:ascii="Arial" w:hAnsi="Arial" w:cs="Arial"/>
          <w:sz w:val="22"/>
          <w:szCs w:val="22"/>
        </w:rPr>
        <w:t>mandatory transfers of Tenants without</w:t>
      </w:r>
      <w:r w:rsidR="005F2197">
        <w:rPr>
          <w:rFonts w:ascii="Arial" w:hAnsi="Arial" w:cs="Arial"/>
          <w:sz w:val="22"/>
          <w:szCs w:val="22"/>
        </w:rPr>
        <w:t xml:space="preserve"> </w:t>
      </w:r>
      <w:r w:rsidRPr="00593556">
        <w:rPr>
          <w:rFonts w:ascii="Arial" w:hAnsi="Arial" w:cs="Arial"/>
          <w:sz w:val="22"/>
          <w:szCs w:val="22"/>
        </w:rPr>
        <w:t>disabilities out of a unit with</w:t>
      </w:r>
      <w:r w:rsidR="00605037">
        <w:rPr>
          <w:rFonts w:ascii="Arial" w:hAnsi="Arial" w:cs="Arial"/>
          <w:sz w:val="22"/>
          <w:szCs w:val="22"/>
        </w:rPr>
        <w:t xml:space="preserve"> accessible features to permit </w:t>
      </w:r>
      <w:r w:rsidRPr="00593556">
        <w:rPr>
          <w:rFonts w:ascii="Arial" w:hAnsi="Arial" w:cs="Arial"/>
          <w:sz w:val="22"/>
          <w:szCs w:val="22"/>
        </w:rPr>
        <w:t>a Tenant with</w:t>
      </w:r>
      <w:r w:rsidR="005F2197">
        <w:rPr>
          <w:rFonts w:ascii="Arial" w:hAnsi="Arial" w:cs="Arial"/>
          <w:sz w:val="22"/>
          <w:szCs w:val="22"/>
        </w:rPr>
        <w:t xml:space="preserve"> </w:t>
      </w:r>
      <w:r w:rsidRPr="00593556">
        <w:rPr>
          <w:rFonts w:ascii="Arial" w:hAnsi="Arial" w:cs="Arial"/>
          <w:sz w:val="22"/>
          <w:szCs w:val="22"/>
        </w:rPr>
        <w:t xml:space="preserve">disabilities to occupy the unit.   </w:t>
      </w:r>
      <w:r w:rsidRPr="00593556">
        <w:rPr>
          <w:rFonts w:ascii="Arial" w:hAnsi="Arial" w:cs="Arial"/>
          <w:b/>
          <w:sz w:val="22"/>
          <w:szCs w:val="22"/>
        </w:rPr>
        <w:t>24 CFR § 8.27(1)</w:t>
      </w:r>
    </w:p>
    <w:p w:rsidR="000D4E67" w:rsidRPr="00593556" w:rsidRDefault="000D4E67" w:rsidP="00370851">
      <w:pPr>
        <w:ind w:left="1440" w:hanging="360"/>
        <w:jc w:val="both"/>
        <w:rPr>
          <w:rFonts w:ascii="Arial" w:hAnsi="Arial" w:cs="Arial"/>
          <w:sz w:val="22"/>
          <w:szCs w:val="22"/>
          <w:u w:val="single"/>
        </w:rPr>
      </w:pPr>
    </w:p>
    <w:p w:rsidR="0014285F" w:rsidRDefault="00593556" w:rsidP="000D4E67">
      <w:pPr>
        <w:ind w:left="1440" w:hanging="360"/>
        <w:jc w:val="both"/>
        <w:rPr>
          <w:rFonts w:ascii="Arial" w:hAnsi="Arial" w:cs="Arial"/>
          <w:sz w:val="22"/>
          <w:szCs w:val="22"/>
        </w:rPr>
      </w:pPr>
      <w:r w:rsidRPr="00593556">
        <w:rPr>
          <w:rFonts w:ascii="Arial" w:hAnsi="Arial" w:cs="Arial"/>
          <w:sz w:val="22"/>
          <w:szCs w:val="22"/>
        </w:rPr>
        <w:lastRenderedPageBreak/>
        <w:tab/>
      </w:r>
      <w:r w:rsidRPr="00593556">
        <w:rPr>
          <w:rFonts w:ascii="Arial" w:hAnsi="Arial" w:cs="Arial"/>
          <w:sz w:val="22"/>
          <w:szCs w:val="22"/>
          <w:u w:val="single"/>
        </w:rPr>
        <w:t xml:space="preserve">Priority </w:t>
      </w:r>
      <w:r w:rsidR="002D3CBE">
        <w:rPr>
          <w:rFonts w:ascii="Arial" w:hAnsi="Arial" w:cs="Arial"/>
          <w:sz w:val="22"/>
          <w:szCs w:val="22"/>
          <w:u w:val="single"/>
        </w:rPr>
        <w:t>4</w:t>
      </w:r>
      <w:r w:rsidRPr="00593556">
        <w:rPr>
          <w:rFonts w:ascii="Arial" w:hAnsi="Arial" w:cs="Arial"/>
          <w:sz w:val="22"/>
          <w:szCs w:val="22"/>
        </w:rPr>
        <w:t>:  Mandatory transfers to move families out of units that are too large or</w:t>
      </w:r>
      <w:r w:rsidR="000D4E67">
        <w:rPr>
          <w:rFonts w:ascii="Arial" w:hAnsi="Arial" w:cs="Arial"/>
          <w:sz w:val="22"/>
          <w:szCs w:val="22"/>
        </w:rPr>
        <w:t xml:space="preserve"> </w:t>
      </w:r>
      <w:r w:rsidR="00605037">
        <w:rPr>
          <w:rFonts w:ascii="Arial" w:hAnsi="Arial" w:cs="Arial"/>
          <w:sz w:val="22"/>
          <w:szCs w:val="22"/>
        </w:rPr>
        <w:t xml:space="preserve">too small for the </w:t>
      </w:r>
      <w:r w:rsidRPr="00593556">
        <w:rPr>
          <w:rFonts w:ascii="Arial" w:hAnsi="Arial" w:cs="Arial"/>
          <w:sz w:val="22"/>
          <w:szCs w:val="22"/>
        </w:rPr>
        <w:t xml:space="preserve">families.  Families in units that are too large </w:t>
      </w:r>
      <w:r w:rsidR="00605037">
        <w:rPr>
          <w:rFonts w:ascii="Arial" w:hAnsi="Arial" w:cs="Arial"/>
          <w:sz w:val="22"/>
          <w:szCs w:val="22"/>
        </w:rPr>
        <w:t>(according to our</w:t>
      </w:r>
      <w:r w:rsidR="000D4E67">
        <w:rPr>
          <w:rFonts w:ascii="Arial" w:hAnsi="Arial" w:cs="Arial"/>
          <w:sz w:val="22"/>
          <w:szCs w:val="22"/>
        </w:rPr>
        <w:t xml:space="preserve"> </w:t>
      </w:r>
      <w:r w:rsidR="00605037">
        <w:rPr>
          <w:rFonts w:ascii="Arial" w:hAnsi="Arial" w:cs="Arial"/>
          <w:sz w:val="22"/>
          <w:szCs w:val="22"/>
        </w:rPr>
        <w:t xml:space="preserve">policies) </w:t>
      </w:r>
      <w:r w:rsidRPr="00593556">
        <w:rPr>
          <w:rFonts w:ascii="Arial" w:hAnsi="Arial" w:cs="Arial"/>
          <w:sz w:val="22"/>
          <w:szCs w:val="22"/>
        </w:rPr>
        <w:t>shall be transferred</w:t>
      </w:r>
      <w:r w:rsidR="00605037">
        <w:rPr>
          <w:rFonts w:ascii="Arial" w:hAnsi="Arial" w:cs="Arial"/>
          <w:sz w:val="22"/>
          <w:szCs w:val="22"/>
        </w:rPr>
        <w:t xml:space="preserve"> </w:t>
      </w:r>
      <w:r w:rsidRPr="00593556">
        <w:rPr>
          <w:rFonts w:ascii="Arial" w:hAnsi="Arial" w:cs="Arial"/>
          <w:sz w:val="22"/>
          <w:szCs w:val="22"/>
        </w:rPr>
        <w:t>bef</w:t>
      </w:r>
      <w:r w:rsidR="00605037">
        <w:rPr>
          <w:rFonts w:ascii="Arial" w:hAnsi="Arial" w:cs="Arial"/>
          <w:sz w:val="22"/>
          <w:szCs w:val="22"/>
        </w:rPr>
        <w:t xml:space="preserve">ore families in units that are </w:t>
      </w:r>
      <w:r w:rsidRPr="00593556">
        <w:rPr>
          <w:rFonts w:ascii="Arial" w:hAnsi="Arial" w:cs="Arial"/>
          <w:sz w:val="22"/>
          <w:szCs w:val="22"/>
        </w:rPr>
        <w:t>too small.</w:t>
      </w:r>
    </w:p>
    <w:p w:rsidR="000D4E67" w:rsidRPr="00593556" w:rsidRDefault="000D4E67" w:rsidP="00593556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BE0E24" w:rsidRPr="0014285F" w:rsidRDefault="00605037" w:rsidP="00CC3251">
      <w:pPr>
        <w:pStyle w:val="p14"/>
        <w:tabs>
          <w:tab w:val="clear" w:pos="1840"/>
        </w:tabs>
        <w:spacing w:line="240" w:lineRule="auto"/>
        <w:ind w:left="720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ab/>
        <w:t>3.</w:t>
      </w:r>
      <w:r>
        <w:rPr>
          <w:rFonts w:ascii="Arial" w:hAnsi="Arial" w:cs="Arial"/>
          <w:sz w:val="22"/>
          <w:szCs w:val="22"/>
        </w:rPr>
        <w:tab/>
      </w:r>
      <w:r w:rsidR="00593556" w:rsidRPr="00593556">
        <w:rPr>
          <w:rFonts w:ascii="Arial" w:hAnsi="Arial" w:cs="Arial"/>
          <w:sz w:val="22"/>
          <w:szCs w:val="22"/>
          <w:u w:val="single"/>
        </w:rPr>
        <w:t>Tenant-Initiated transfers</w:t>
      </w:r>
      <w:r w:rsidR="00593556" w:rsidRPr="00593556">
        <w:rPr>
          <w:rFonts w:ascii="Arial" w:hAnsi="Arial" w:cs="Arial"/>
          <w:sz w:val="22"/>
          <w:szCs w:val="22"/>
        </w:rPr>
        <w:t xml:space="preserve"> </w:t>
      </w:r>
      <w:r w:rsidR="002D3CBE">
        <w:rPr>
          <w:rFonts w:ascii="Arial" w:hAnsi="Arial" w:cs="Arial"/>
          <w:sz w:val="22"/>
          <w:szCs w:val="22"/>
        </w:rPr>
        <w:t xml:space="preserve">(Priority 5) </w:t>
      </w:r>
      <w:r w:rsidR="00593556" w:rsidRPr="00593556">
        <w:rPr>
          <w:rFonts w:ascii="Arial" w:hAnsi="Arial" w:cs="Arial"/>
          <w:sz w:val="22"/>
          <w:szCs w:val="22"/>
        </w:rPr>
        <w:t xml:space="preserve">are non-mandatory transfers available to lease-compliant </w:t>
      </w:r>
      <w:r w:rsidR="002D3CBE">
        <w:rPr>
          <w:rFonts w:ascii="Arial" w:hAnsi="Arial" w:cs="Arial"/>
          <w:sz w:val="22"/>
          <w:szCs w:val="22"/>
        </w:rPr>
        <w:tab/>
      </w:r>
      <w:r w:rsidR="002D3CBE">
        <w:rPr>
          <w:rFonts w:ascii="Arial" w:hAnsi="Arial" w:cs="Arial"/>
          <w:sz w:val="22"/>
          <w:szCs w:val="22"/>
        </w:rPr>
        <w:tab/>
      </w:r>
      <w:r w:rsidR="002D3CBE">
        <w:rPr>
          <w:rFonts w:ascii="Arial" w:hAnsi="Arial" w:cs="Arial"/>
          <w:sz w:val="22"/>
          <w:szCs w:val="22"/>
        </w:rPr>
        <w:tab/>
      </w:r>
      <w:r w:rsidR="00593556" w:rsidRPr="00593556">
        <w:rPr>
          <w:rFonts w:ascii="Arial" w:hAnsi="Arial" w:cs="Arial"/>
          <w:sz w:val="22"/>
          <w:szCs w:val="22"/>
        </w:rPr>
        <w:t>Tenants that</w:t>
      </w:r>
      <w:r w:rsidR="002D3CBE">
        <w:rPr>
          <w:rFonts w:ascii="Arial" w:hAnsi="Arial" w:cs="Arial"/>
          <w:sz w:val="22"/>
          <w:szCs w:val="22"/>
        </w:rPr>
        <w:t xml:space="preserve"> </w:t>
      </w:r>
      <w:r w:rsidR="00593556" w:rsidRPr="00593556">
        <w:rPr>
          <w:rFonts w:ascii="Arial" w:hAnsi="Arial" w:cs="Arial"/>
          <w:sz w:val="22"/>
          <w:szCs w:val="22"/>
        </w:rPr>
        <w:t>have resided in a development for at least one year and</w:t>
      </w:r>
      <w:r w:rsidR="000D4E67">
        <w:rPr>
          <w:rFonts w:ascii="Arial" w:hAnsi="Arial" w:cs="Arial"/>
          <w:sz w:val="22"/>
          <w:szCs w:val="22"/>
        </w:rPr>
        <w:t xml:space="preserve"> </w:t>
      </w:r>
      <w:r w:rsidR="005F2197">
        <w:rPr>
          <w:rFonts w:ascii="Arial" w:hAnsi="Arial" w:cs="Arial"/>
          <w:sz w:val="22"/>
          <w:szCs w:val="22"/>
        </w:rPr>
        <w:t>wish</w:t>
      </w:r>
      <w:r w:rsidR="00593556" w:rsidRPr="00593556">
        <w:rPr>
          <w:rFonts w:ascii="Arial" w:hAnsi="Arial" w:cs="Arial"/>
          <w:sz w:val="22"/>
          <w:szCs w:val="22"/>
        </w:rPr>
        <w:t xml:space="preserve"> to transfer to another </w:t>
      </w:r>
      <w:r w:rsidR="002D3CBE">
        <w:rPr>
          <w:rFonts w:ascii="Arial" w:hAnsi="Arial" w:cs="Arial"/>
          <w:sz w:val="22"/>
          <w:szCs w:val="22"/>
        </w:rPr>
        <w:tab/>
      </w:r>
      <w:r w:rsidR="002D3CBE">
        <w:rPr>
          <w:rFonts w:ascii="Arial" w:hAnsi="Arial" w:cs="Arial"/>
          <w:sz w:val="22"/>
          <w:szCs w:val="22"/>
        </w:rPr>
        <w:tab/>
      </w:r>
      <w:r w:rsidR="00593556" w:rsidRPr="00593556">
        <w:rPr>
          <w:rFonts w:ascii="Arial" w:hAnsi="Arial" w:cs="Arial"/>
          <w:sz w:val="22"/>
          <w:szCs w:val="22"/>
        </w:rPr>
        <w:t>unit in the</w:t>
      </w:r>
      <w:r w:rsidR="002D3CBE">
        <w:rPr>
          <w:rFonts w:ascii="Arial" w:hAnsi="Arial" w:cs="Arial"/>
          <w:sz w:val="22"/>
          <w:szCs w:val="22"/>
        </w:rPr>
        <w:t xml:space="preserve"> </w:t>
      </w:r>
      <w:r w:rsidR="00593556" w:rsidRPr="00593556">
        <w:rPr>
          <w:rFonts w:ascii="Arial" w:hAnsi="Arial" w:cs="Arial"/>
          <w:sz w:val="22"/>
          <w:szCs w:val="22"/>
        </w:rPr>
        <w:t>same or different development.</w:t>
      </w:r>
      <w:r w:rsidR="00BE0E24">
        <w:rPr>
          <w:rFonts w:ascii="Arial" w:hAnsi="Arial"/>
          <w:sz w:val="22"/>
        </w:rPr>
        <w:tab/>
      </w:r>
      <w:r w:rsidR="004B324D" w:rsidRPr="0014285F">
        <w:rPr>
          <w:rFonts w:ascii="Arial" w:hAnsi="Arial"/>
          <w:sz w:val="22"/>
        </w:rPr>
        <w:t xml:space="preserve"> </w:t>
      </w:r>
    </w:p>
    <w:p w:rsidR="00BE0E24" w:rsidRPr="00BE0E24" w:rsidRDefault="00BE0E24" w:rsidP="00BE0E24">
      <w:pPr>
        <w:ind w:left="1080" w:hanging="1800"/>
        <w:jc w:val="both"/>
        <w:rPr>
          <w:rFonts w:ascii="Arial" w:hAnsi="Arial"/>
          <w:sz w:val="22"/>
        </w:rPr>
      </w:pPr>
    </w:p>
    <w:p w:rsidR="00BE0E24" w:rsidRDefault="00CC3251" w:rsidP="00F20BFD">
      <w:pPr>
        <w:ind w:left="108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F20BFD">
        <w:rPr>
          <w:rFonts w:ascii="Arial" w:hAnsi="Arial"/>
          <w:sz w:val="22"/>
        </w:rPr>
        <w:t>.</w:t>
      </w:r>
      <w:r w:rsidR="00BE0E24" w:rsidRPr="00BE0E24">
        <w:rPr>
          <w:rFonts w:ascii="Arial" w:hAnsi="Arial"/>
          <w:sz w:val="22"/>
        </w:rPr>
        <w:tab/>
      </w:r>
      <w:r w:rsidR="00F20BFD">
        <w:rPr>
          <w:rFonts w:ascii="Arial" w:hAnsi="Arial"/>
          <w:sz w:val="22"/>
        </w:rPr>
        <w:t>K</w:t>
      </w:r>
      <w:r w:rsidR="00BE0E24" w:rsidRPr="00BE0E24">
        <w:rPr>
          <w:rFonts w:ascii="Arial" w:hAnsi="Arial"/>
          <w:sz w:val="22"/>
        </w:rPr>
        <w:t>HA will not require a family residing in a unit too large for its needs</w:t>
      </w:r>
      <w:r w:rsidR="00F20BFD">
        <w:rPr>
          <w:rFonts w:ascii="Arial" w:hAnsi="Arial"/>
          <w:sz w:val="22"/>
        </w:rPr>
        <w:t xml:space="preserve"> </w:t>
      </w:r>
      <w:r w:rsidR="00BE0E24" w:rsidRPr="00BE0E24">
        <w:rPr>
          <w:rFonts w:ascii="Arial" w:hAnsi="Arial"/>
          <w:sz w:val="22"/>
        </w:rPr>
        <w:t>to transfer into a smaller unit unless the Waiting List reflects a need for the</w:t>
      </w:r>
      <w:r w:rsidR="00F20BFD">
        <w:rPr>
          <w:rFonts w:ascii="Arial" w:hAnsi="Arial"/>
          <w:sz w:val="22"/>
        </w:rPr>
        <w:t xml:space="preserve"> </w:t>
      </w:r>
      <w:r w:rsidR="00BE0E24" w:rsidRPr="00BE0E24">
        <w:rPr>
          <w:rFonts w:ascii="Arial" w:hAnsi="Arial"/>
          <w:sz w:val="22"/>
        </w:rPr>
        <w:t>occupied unit.</w:t>
      </w:r>
    </w:p>
    <w:p w:rsidR="0014285F" w:rsidRDefault="0014285F" w:rsidP="00F20BFD">
      <w:pPr>
        <w:ind w:left="1080" w:hanging="720"/>
        <w:jc w:val="both"/>
        <w:rPr>
          <w:rFonts w:ascii="Arial" w:hAnsi="Arial"/>
          <w:sz w:val="22"/>
        </w:rPr>
      </w:pPr>
    </w:p>
    <w:p w:rsidR="0014285F" w:rsidRDefault="00CC3251" w:rsidP="0014285F">
      <w:pPr>
        <w:pStyle w:val="p14"/>
        <w:tabs>
          <w:tab w:val="clear" w:pos="1840"/>
        </w:tabs>
        <w:spacing w:line="240" w:lineRule="auto"/>
        <w:ind w:left="10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</w:t>
      </w:r>
      <w:r w:rsidR="0014285F">
        <w:rPr>
          <w:rFonts w:ascii="Arial" w:hAnsi="Arial"/>
          <w:sz w:val="22"/>
        </w:rPr>
        <w:t>.</w:t>
      </w:r>
      <w:r w:rsidR="0014285F">
        <w:rPr>
          <w:rFonts w:ascii="Arial" w:hAnsi="Arial"/>
          <w:sz w:val="22"/>
        </w:rPr>
        <w:tab/>
      </w:r>
      <w:r w:rsidR="0014285F" w:rsidRPr="00593556">
        <w:rPr>
          <w:rFonts w:ascii="Arial" w:hAnsi="Arial" w:cs="Arial"/>
          <w:bCs/>
          <w:sz w:val="22"/>
          <w:szCs w:val="22"/>
        </w:rPr>
        <w:t>Prior to a transfer to another unit or development,</w:t>
      </w:r>
      <w:r w:rsidR="0014285F" w:rsidRPr="00593556">
        <w:rPr>
          <w:rFonts w:ascii="Arial" w:hAnsi="Arial" w:cs="Arial"/>
          <w:sz w:val="22"/>
          <w:szCs w:val="22"/>
        </w:rPr>
        <w:t xml:space="preserve"> Tenants shall receive a </w:t>
      </w:r>
      <w:r w:rsidR="0014285F">
        <w:rPr>
          <w:rFonts w:ascii="Arial" w:hAnsi="Arial" w:cs="Arial"/>
          <w:sz w:val="22"/>
          <w:szCs w:val="22"/>
        </w:rPr>
        <w:tab/>
      </w:r>
      <w:r w:rsidR="0014285F" w:rsidRPr="00593556">
        <w:rPr>
          <w:rFonts w:ascii="Arial" w:hAnsi="Arial" w:cs="Arial"/>
          <w:sz w:val="22"/>
          <w:szCs w:val="22"/>
        </w:rPr>
        <w:t xml:space="preserve">minimum of 30 days written notice, </w:t>
      </w:r>
      <w:r w:rsidR="0014285F">
        <w:rPr>
          <w:rFonts w:ascii="Arial" w:hAnsi="Arial" w:cs="Arial"/>
          <w:sz w:val="22"/>
          <w:szCs w:val="22"/>
        </w:rPr>
        <w:t>or as otherwise required</w:t>
      </w:r>
      <w:r w:rsidR="0014285F" w:rsidRPr="00593556">
        <w:rPr>
          <w:rFonts w:ascii="Arial" w:hAnsi="Arial" w:cs="Arial"/>
          <w:sz w:val="22"/>
          <w:szCs w:val="22"/>
        </w:rPr>
        <w:t xml:space="preserve"> in the </w:t>
      </w:r>
      <w:r w:rsidR="0014285F">
        <w:rPr>
          <w:rFonts w:ascii="Arial" w:hAnsi="Arial" w:cs="Arial"/>
          <w:sz w:val="22"/>
          <w:szCs w:val="22"/>
        </w:rPr>
        <w:t xml:space="preserve">KHA </w:t>
      </w:r>
      <w:r w:rsidR="0014285F" w:rsidRPr="00593556">
        <w:rPr>
          <w:rFonts w:ascii="Arial" w:hAnsi="Arial" w:cs="Arial"/>
          <w:sz w:val="22"/>
          <w:szCs w:val="22"/>
        </w:rPr>
        <w:t>Admissions and</w:t>
      </w:r>
      <w:r w:rsidR="0014285F">
        <w:rPr>
          <w:rFonts w:ascii="Arial" w:hAnsi="Arial" w:cs="Arial"/>
          <w:sz w:val="22"/>
          <w:szCs w:val="22"/>
        </w:rPr>
        <w:t xml:space="preserve"> </w:t>
      </w:r>
      <w:r w:rsidR="0014285F" w:rsidRPr="00593556">
        <w:rPr>
          <w:rFonts w:ascii="Arial" w:hAnsi="Arial" w:cs="Arial"/>
          <w:sz w:val="22"/>
          <w:szCs w:val="22"/>
        </w:rPr>
        <w:t>Occupancy Policy</w:t>
      </w:r>
      <w:r w:rsidR="0014285F">
        <w:rPr>
          <w:rFonts w:ascii="Arial" w:hAnsi="Arial" w:cs="Arial"/>
          <w:sz w:val="22"/>
          <w:szCs w:val="22"/>
        </w:rPr>
        <w:t xml:space="preserve"> (ACOP)</w:t>
      </w:r>
      <w:r w:rsidR="0014285F" w:rsidRPr="00593556">
        <w:rPr>
          <w:rFonts w:ascii="Arial" w:hAnsi="Arial" w:cs="Arial"/>
          <w:sz w:val="22"/>
          <w:szCs w:val="22"/>
        </w:rPr>
        <w:t>.  Exceptions may be made, such as when the transfer is in response to problems of a life</w:t>
      </w:r>
      <w:r w:rsidR="0014285F">
        <w:rPr>
          <w:rFonts w:ascii="Arial" w:hAnsi="Arial" w:cs="Arial"/>
          <w:sz w:val="22"/>
          <w:szCs w:val="22"/>
        </w:rPr>
        <w:t>-</w:t>
      </w:r>
      <w:r w:rsidR="0014285F" w:rsidRPr="00593556">
        <w:rPr>
          <w:rFonts w:ascii="Arial" w:hAnsi="Arial" w:cs="Arial"/>
          <w:sz w:val="22"/>
          <w:szCs w:val="22"/>
        </w:rPr>
        <w:t>threatening nature; threat of attack by criminal elements; documented domestic violence; and witness protection orders.</w:t>
      </w:r>
    </w:p>
    <w:p w:rsidR="0014285F" w:rsidRDefault="0014285F" w:rsidP="0014285F">
      <w:pPr>
        <w:pStyle w:val="p14"/>
        <w:tabs>
          <w:tab w:val="clear" w:pos="1840"/>
        </w:tabs>
        <w:spacing w:line="240" w:lineRule="auto"/>
        <w:ind w:left="1080" w:hanging="720"/>
        <w:jc w:val="both"/>
        <w:rPr>
          <w:rFonts w:ascii="Arial" w:hAnsi="Arial" w:cs="Arial"/>
          <w:sz w:val="22"/>
          <w:szCs w:val="22"/>
        </w:rPr>
      </w:pPr>
    </w:p>
    <w:p w:rsidR="0014285F" w:rsidRPr="00BE0E24" w:rsidRDefault="00CC3251" w:rsidP="0014285F">
      <w:pPr>
        <w:pStyle w:val="p14"/>
        <w:tabs>
          <w:tab w:val="clear" w:pos="1840"/>
        </w:tabs>
        <w:spacing w:line="240" w:lineRule="auto"/>
        <w:ind w:left="1080" w:hanging="720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F</w:t>
      </w:r>
      <w:r w:rsidR="0014285F">
        <w:rPr>
          <w:rFonts w:ascii="Arial" w:hAnsi="Arial" w:cs="Arial"/>
          <w:sz w:val="22"/>
          <w:szCs w:val="22"/>
        </w:rPr>
        <w:t>.</w:t>
      </w:r>
      <w:r w:rsidR="0014285F">
        <w:rPr>
          <w:rFonts w:ascii="Arial" w:hAnsi="Arial" w:cs="Arial"/>
          <w:sz w:val="22"/>
          <w:szCs w:val="22"/>
        </w:rPr>
        <w:tab/>
      </w:r>
      <w:r w:rsidR="00BE0E24" w:rsidRPr="00BE0E24">
        <w:rPr>
          <w:rFonts w:ascii="Arial" w:hAnsi="Arial"/>
          <w:sz w:val="22"/>
        </w:rPr>
        <w:t>Residents will receive one offer of a transfer.  Refusal of that offer without good cause may result in Lease termination. The "good cause" standard that is applicable to new admissions will also apply to transfers.</w:t>
      </w:r>
    </w:p>
    <w:p w:rsidR="00BE0E24" w:rsidRPr="00BE0E24" w:rsidRDefault="00BE0E24" w:rsidP="00BE0E24">
      <w:pPr>
        <w:ind w:left="1080" w:hanging="1080"/>
        <w:jc w:val="both"/>
        <w:rPr>
          <w:rFonts w:ascii="Arial" w:hAnsi="Arial"/>
          <w:sz w:val="22"/>
        </w:rPr>
      </w:pPr>
    </w:p>
    <w:p w:rsidR="00BE0E24" w:rsidRDefault="00CC3251" w:rsidP="00BE0E24">
      <w:pPr>
        <w:ind w:left="108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</w:t>
      </w:r>
      <w:r w:rsidR="00F20BFD">
        <w:rPr>
          <w:rFonts w:ascii="Arial" w:hAnsi="Arial"/>
          <w:sz w:val="22"/>
        </w:rPr>
        <w:t>.</w:t>
      </w:r>
      <w:r w:rsidR="00F20BFD">
        <w:rPr>
          <w:rFonts w:ascii="Arial" w:hAnsi="Arial"/>
          <w:sz w:val="22"/>
        </w:rPr>
        <w:tab/>
        <w:t xml:space="preserve">The </w:t>
      </w:r>
      <w:r w:rsidR="00D457FA">
        <w:rPr>
          <w:rFonts w:ascii="Arial" w:hAnsi="Arial"/>
          <w:sz w:val="22"/>
        </w:rPr>
        <w:t xml:space="preserve">basic </w:t>
      </w:r>
      <w:r w:rsidR="00F20BFD">
        <w:rPr>
          <w:rFonts w:ascii="Arial" w:hAnsi="Arial"/>
          <w:sz w:val="22"/>
        </w:rPr>
        <w:t>cost</w:t>
      </w:r>
      <w:r w:rsidR="00D457FA">
        <w:rPr>
          <w:rFonts w:ascii="Arial" w:hAnsi="Arial"/>
          <w:sz w:val="22"/>
        </w:rPr>
        <w:t>s</w:t>
      </w:r>
      <w:r w:rsidR="00F20BFD">
        <w:rPr>
          <w:rFonts w:ascii="Arial" w:hAnsi="Arial"/>
          <w:sz w:val="22"/>
        </w:rPr>
        <w:t xml:space="preserve"> of non-emergency “convenience” </w:t>
      </w:r>
      <w:r w:rsidR="00BE0E24" w:rsidRPr="00BE0E24">
        <w:rPr>
          <w:rFonts w:ascii="Arial" w:hAnsi="Arial"/>
          <w:sz w:val="22"/>
        </w:rPr>
        <w:t>transfers</w:t>
      </w:r>
      <w:r w:rsidR="002D3CBE">
        <w:rPr>
          <w:rFonts w:ascii="Arial" w:hAnsi="Arial"/>
          <w:sz w:val="22"/>
        </w:rPr>
        <w:t xml:space="preserve">, </w:t>
      </w:r>
      <w:r w:rsidR="00F20BFD">
        <w:rPr>
          <w:rFonts w:ascii="Arial" w:hAnsi="Arial"/>
          <w:sz w:val="22"/>
        </w:rPr>
        <w:t xml:space="preserve">transfers </w:t>
      </w:r>
      <w:r w:rsidR="00BE0E24" w:rsidRPr="00BE0E24">
        <w:rPr>
          <w:rFonts w:ascii="Arial" w:hAnsi="Arial"/>
          <w:sz w:val="22"/>
        </w:rPr>
        <w:t xml:space="preserve">to correct occupancy standards </w:t>
      </w:r>
      <w:r w:rsidR="00F20BFD">
        <w:rPr>
          <w:rFonts w:ascii="Arial" w:hAnsi="Arial"/>
          <w:sz w:val="22"/>
        </w:rPr>
        <w:t>(number of people in a unit, according to KHA policy)</w:t>
      </w:r>
      <w:r w:rsidR="00F577E4">
        <w:rPr>
          <w:rFonts w:ascii="Arial" w:hAnsi="Arial"/>
          <w:sz w:val="22"/>
        </w:rPr>
        <w:t>, and medically</w:t>
      </w:r>
      <w:r w:rsidR="002D3CBE">
        <w:rPr>
          <w:rFonts w:ascii="Arial" w:hAnsi="Arial"/>
          <w:sz w:val="22"/>
        </w:rPr>
        <w:t xml:space="preserve"> or accessibility-related</w:t>
      </w:r>
      <w:r w:rsidR="00F577E4">
        <w:rPr>
          <w:rFonts w:ascii="Arial" w:hAnsi="Arial"/>
          <w:sz w:val="22"/>
        </w:rPr>
        <w:t xml:space="preserve"> transfers without physician’s letter stating medical </w:t>
      </w:r>
      <w:r w:rsidR="00F577E4">
        <w:rPr>
          <w:rFonts w:ascii="Arial" w:hAnsi="Arial"/>
          <w:sz w:val="22"/>
          <w:u w:val="single"/>
        </w:rPr>
        <w:t>necessity</w:t>
      </w:r>
      <w:r w:rsidR="00F577E4">
        <w:rPr>
          <w:rFonts w:ascii="Arial" w:hAnsi="Arial"/>
          <w:sz w:val="22"/>
        </w:rPr>
        <w:t>,</w:t>
      </w:r>
      <w:r w:rsidR="002D3CBE">
        <w:rPr>
          <w:rFonts w:ascii="Arial" w:hAnsi="Arial"/>
          <w:sz w:val="22"/>
        </w:rPr>
        <w:t xml:space="preserve"> </w:t>
      </w:r>
      <w:r w:rsidR="00BE0E24" w:rsidRPr="00BE0E24">
        <w:rPr>
          <w:rFonts w:ascii="Arial" w:hAnsi="Arial"/>
          <w:sz w:val="22"/>
        </w:rPr>
        <w:t xml:space="preserve">will be the responsibility of the family; all others will be the responsibility of </w:t>
      </w:r>
      <w:r w:rsidR="00F20BFD">
        <w:rPr>
          <w:rFonts w:ascii="Arial" w:hAnsi="Arial"/>
          <w:sz w:val="22"/>
        </w:rPr>
        <w:t>K</w:t>
      </w:r>
      <w:r w:rsidR="00BE0E24" w:rsidRPr="00BE0E24">
        <w:rPr>
          <w:rFonts w:ascii="Arial" w:hAnsi="Arial"/>
          <w:sz w:val="22"/>
        </w:rPr>
        <w:t>HA.</w:t>
      </w:r>
      <w:r w:rsidR="00F20BFD">
        <w:rPr>
          <w:rFonts w:ascii="Arial" w:hAnsi="Arial"/>
          <w:sz w:val="22"/>
        </w:rPr>
        <w:t xml:space="preserve">  This transfer cost is updated annually and published in the KHA Maintenance Charges, which is given to new Tenants at their initial leasing appointment and is </w:t>
      </w:r>
      <w:r w:rsidR="00D457FA">
        <w:rPr>
          <w:rFonts w:ascii="Arial" w:hAnsi="Arial"/>
          <w:sz w:val="22"/>
        </w:rPr>
        <w:t xml:space="preserve">also </w:t>
      </w:r>
      <w:r w:rsidR="00F20BFD">
        <w:rPr>
          <w:rFonts w:ascii="Arial" w:hAnsi="Arial"/>
          <w:sz w:val="22"/>
        </w:rPr>
        <w:t xml:space="preserve">given to existing Tenants </w:t>
      </w:r>
      <w:bookmarkStart w:id="0" w:name="_GoBack"/>
      <w:bookmarkEnd w:id="0"/>
      <w:r w:rsidR="00F20BFD">
        <w:rPr>
          <w:rFonts w:ascii="Arial" w:hAnsi="Arial"/>
          <w:sz w:val="22"/>
        </w:rPr>
        <w:t>at their annual re-examination</w:t>
      </w:r>
      <w:r w:rsidR="00D457FA">
        <w:rPr>
          <w:rFonts w:ascii="Arial" w:hAnsi="Arial"/>
          <w:sz w:val="22"/>
        </w:rPr>
        <w:t xml:space="preserve"> (lease renewal) appointment.</w:t>
      </w:r>
    </w:p>
    <w:p w:rsidR="00D457FA" w:rsidRDefault="00D457FA" w:rsidP="00BE0E24">
      <w:pPr>
        <w:ind w:left="1080" w:hanging="720"/>
        <w:jc w:val="both"/>
        <w:rPr>
          <w:rFonts w:ascii="Arial" w:hAnsi="Arial"/>
          <w:sz w:val="22"/>
        </w:rPr>
      </w:pPr>
    </w:p>
    <w:p w:rsidR="006E4F11" w:rsidRDefault="00CC3251" w:rsidP="00BE0E24">
      <w:pPr>
        <w:ind w:left="108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</w:t>
      </w:r>
      <w:r w:rsidR="00D457FA">
        <w:rPr>
          <w:rFonts w:ascii="Arial" w:hAnsi="Arial"/>
          <w:sz w:val="22"/>
        </w:rPr>
        <w:t>.</w:t>
      </w:r>
      <w:r w:rsidR="00D457FA">
        <w:rPr>
          <w:rFonts w:ascii="Arial" w:hAnsi="Arial"/>
          <w:sz w:val="22"/>
        </w:rPr>
        <w:tab/>
      </w:r>
      <w:r w:rsidR="00D457FA" w:rsidRPr="00F577E4">
        <w:rPr>
          <w:rFonts w:ascii="Arial" w:hAnsi="Arial"/>
          <w:sz w:val="22"/>
          <w:u w:val="single"/>
        </w:rPr>
        <w:t>Time</w:t>
      </w:r>
      <w:r w:rsidR="00F577E4" w:rsidRPr="00F577E4">
        <w:rPr>
          <w:rFonts w:ascii="Arial" w:hAnsi="Arial"/>
          <w:sz w:val="22"/>
          <w:u w:val="single"/>
        </w:rPr>
        <w:t xml:space="preserve"> Allowance for Transfers</w:t>
      </w:r>
      <w:r w:rsidR="00F577E4">
        <w:rPr>
          <w:rFonts w:ascii="Arial" w:hAnsi="Arial"/>
          <w:sz w:val="22"/>
        </w:rPr>
        <w:t xml:space="preserve">:  After all paperwork (leasing documents, agreements, etc.) is completed for the new unit in the office (including any required payments of past-due charges, additional security deposit, if any, and other associated transfer costs or fees), </w:t>
      </w:r>
      <w:r w:rsidR="00F577E4" w:rsidRPr="006E4F11">
        <w:rPr>
          <w:rFonts w:ascii="Arial" w:hAnsi="Arial"/>
          <w:b/>
          <w:sz w:val="22"/>
          <w:u w:val="single"/>
        </w:rPr>
        <w:t>Tenant(s) are allowed three calendar days (72 hours) to move all their belongings from their old unit to their new unit, and complete all cleaning of their old unit.</w:t>
      </w:r>
      <w:r w:rsidR="00F577E4">
        <w:rPr>
          <w:rFonts w:ascii="Arial" w:hAnsi="Arial"/>
          <w:sz w:val="22"/>
        </w:rPr>
        <w:t xml:space="preserve">  </w:t>
      </w:r>
      <w:r w:rsidR="006E4F11">
        <w:rPr>
          <w:rFonts w:ascii="Arial" w:hAnsi="Arial"/>
          <w:sz w:val="22"/>
        </w:rPr>
        <w:t>After Tenant turns in keys to the Pecan Grove office and has their electric service transferred to their new unit, a Staff member will accompany them to their old unit for a final move-out inspection to give an estimate of their cleaning and damage charges (if any).  A Staff member will then accompany them to their new unit for their Move-In inspection.</w:t>
      </w:r>
    </w:p>
    <w:p w:rsidR="006E4F11" w:rsidRDefault="006E4F11" w:rsidP="00BE0E24">
      <w:pPr>
        <w:ind w:left="1080" w:hanging="720"/>
        <w:jc w:val="both"/>
        <w:rPr>
          <w:rFonts w:ascii="Arial" w:hAnsi="Arial"/>
          <w:sz w:val="22"/>
        </w:rPr>
      </w:pPr>
    </w:p>
    <w:p w:rsidR="00D457FA" w:rsidRPr="00F577E4" w:rsidRDefault="006E4F11" w:rsidP="00BE0E24">
      <w:pPr>
        <w:ind w:left="108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9F1E6F">
        <w:rPr>
          <w:rFonts w:ascii="Arial" w:hAnsi="Arial"/>
          <w:sz w:val="22"/>
        </w:rPr>
        <w:t xml:space="preserve">*If Tenant has not completed their move in the three days (72 hours) allotted, they will be charged the current daily pro-rata charge on the old unit’s flat (maximum) rent.  Depending on the unit size, these charges </w:t>
      </w:r>
      <w:r w:rsidR="009B28B6">
        <w:rPr>
          <w:rFonts w:ascii="Arial" w:hAnsi="Arial"/>
          <w:sz w:val="22"/>
        </w:rPr>
        <w:t>can be substantial and can add up very quickly</w:t>
      </w:r>
      <w:r w:rsidR="009F1E6F">
        <w:rPr>
          <w:rFonts w:ascii="Arial" w:hAnsi="Arial"/>
          <w:sz w:val="22"/>
        </w:rPr>
        <w:t xml:space="preserve">.   </w:t>
      </w:r>
      <w:r>
        <w:rPr>
          <w:rFonts w:ascii="Arial" w:hAnsi="Arial"/>
          <w:sz w:val="22"/>
        </w:rPr>
        <w:t xml:space="preserve"> </w:t>
      </w:r>
    </w:p>
    <w:p w:rsidR="00971262" w:rsidRPr="00BE0E24" w:rsidRDefault="00971262">
      <w:pPr>
        <w:rPr>
          <w:sz w:val="22"/>
        </w:rPr>
      </w:pPr>
    </w:p>
    <w:sectPr w:rsidR="00971262" w:rsidRPr="00BE0E24" w:rsidSect="000D4E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E1FCD"/>
    <w:multiLevelType w:val="hybridMultilevel"/>
    <w:tmpl w:val="9DC632CC"/>
    <w:lvl w:ilvl="0" w:tplc="00A8A7A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97E5701"/>
    <w:multiLevelType w:val="hybridMultilevel"/>
    <w:tmpl w:val="C51448AA"/>
    <w:lvl w:ilvl="0" w:tplc="BF56F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93120B"/>
    <w:multiLevelType w:val="hybridMultilevel"/>
    <w:tmpl w:val="AFD8A700"/>
    <w:lvl w:ilvl="0" w:tplc="BC92CA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7552CC"/>
    <w:multiLevelType w:val="hybridMultilevel"/>
    <w:tmpl w:val="FE3C12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ocumentProtection w:edit="readOnly" w:enforcement="1" w:cryptProviderType="rsaFull" w:cryptAlgorithmClass="hash" w:cryptAlgorithmType="typeAny" w:cryptAlgorithmSid="4" w:cryptSpinCount="100000" w:hash="0Joy/V+fsLD9VWo1wYUHkQTW8n0=" w:salt="Mh4jadgUkpbBo5ri9NteoQ=="/>
  <w:defaultTabStop w:val="360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E0E24"/>
    <w:rsid w:val="000A463B"/>
    <w:rsid w:val="000D4E67"/>
    <w:rsid w:val="0014285F"/>
    <w:rsid w:val="001902C0"/>
    <w:rsid w:val="001C4FDC"/>
    <w:rsid w:val="002022B3"/>
    <w:rsid w:val="002672CE"/>
    <w:rsid w:val="002D3CBE"/>
    <w:rsid w:val="00370851"/>
    <w:rsid w:val="00381D4E"/>
    <w:rsid w:val="004B324D"/>
    <w:rsid w:val="004D3405"/>
    <w:rsid w:val="004D4CFA"/>
    <w:rsid w:val="005244AA"/>
    <w:rsid w:val="00593556"/>
    <w:rsid w:val="005F2197"/>
    <w:rsid w:val="00605037"/>
    <w:rsid w:val="006E4F11"/>
    <w:rsid w:val="008429C0"/>
    <w:rsid w:val="00971262"/>
    <w:rsid w:val="009B28B6"/>
    <w:rsid w:val="009F1E6F"/>
    <w:rsid w:val="00A571A1"/>
    <w:rsid w:val="00AC0E8B"/>
    <w:rsid w:val="00B15F66"/>
    <w:rsid w:val="00BE0E24"/>
    <w:rsid w:val="00CC3251"/>
    <w:rsid w:val="00D457FA"/>
    <w:rsid w:val="00D522E8"/>
    <w:rsid w:val="00E17E0C"/>
    <w:rsid w:val="00F20BFD"/>
    <w:rsid w:val="00F577E4"/>
    <w:rsid w:val="00FE73C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24"/>
    <w:pPr>
      <w:widowControl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4">
    <w:name w:val="p14"/>
    <w:basedOn w:val="Normal"/>
    <w:rsid w:val="00593556"/>
    <w:pPr>
      <w:tabs>
        <w:tab w:val="left" w:pos="1840"/>
      </w:tabs>
      <w:spacing w:line="240" w:lineRule="atLeast"/>
      <w:ind w:left="400"/>
    </w:pPr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4B3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5AD1A-C25E-452B-8261-6EC3535E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5480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Paula Washington</cp:lastModifiedBy>
  <cp:revision>4</cp:revision>
  <dcterms:created xsi:type="dcterms:W3CDTF">2015-11-02T17:55:00Z</dcterms:created>
  <dcterms:modified xsi:type="dcterms:W3CDTF">2017-12-15T21:51:00Z</dcterms:modified>
</cp:coreProperties>
</file>